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B8" w:rsidRDefault="005D52B8">
      <w:pPr>
        <w:spacing w:line="360" w:lineRule="auto"/>
        <w:ind w:firstLineChars="150" w:firstLine="663"/>
        <w:jc w:val="center"/>
        <w:rPr>
          <w:rFonts w:ascii="仿宋" w:eastAsia="仿宋" w:hAnsi="仿宋" w:cs="仿宋"/>
          <w:b/>
          <w:sz w:val="44"/>
          <w:szCs w:val="44"/>
        </w:rPr>
      </w:pPr>
      <w:bookmarkStart w:id="0" w:name="_GoBack"/>
      <w:bookmarkEnd w:id="0"/>
    </w:p>
    <w:p w:rsidR="005D52B8" w:rsidRDefault="005D52B8">
      <w:pPr>
        <w:spacing w:line="360" w:lineRule="auto"/>
        <w:ind w:firstLineChars="150" w:firstLine="663"/>
        <w:jc w:val="center"/>
        <w:rPr>
          <w:rFonts w:ascii="仿宋" w:eastAsia="仿宋" w:hAnsi="仿宋" w:cs="仿宋"/>
          <w:b/>
          <w:sz w:val="44"/>
          <w:szCs w:val="44"/>
        </w:rPr>
      </w:pPr>
    </w:p>
    <w:p w:rsidR="005D52B8" w:rsidRDefault="005D52B8">
      <w:pPr>
        <w:spacing w:line="360" w:lineRule="auto"/>
        <w:ind w:firstLineChars="150" w:firstLine="663"/>
        <w:jc w:val="center"/>
        <w:rPr>
          <w:rFonts w:ascii="仿宋" w:eastAsia="仿宋" w:hAnsi="仿宋" w:cs="仿宋"/>
          <w:b/>
          <w:sz w:val="44"/>
          <w:szCs w:val="44"/>
        </w:rPr>
      </w:pPr>
    </w:p>
    <w:p w:rsidR="005D52B8" w:rsidRDefault="005D52B8">
      <w:pPr>
        <w:jc w:val="center"/>
        <w:rPr>
          <w:rFonts w:ascii="黑体" w:eastAsia="黑体" w:hAnsi="黑体" w:cs="黑体"/>
          <w:b/>
          <w:sz w:val="56"/>
          <w:szCs w:val="56"/>
          <w:lang w:val="zh-TW"/>
        </w:rPr>
      </w:pPr>
    </w:p>
    <w:p w:rsidR="005D52B8" w:rsidRDefault="005D52B8">
      <w:pPr>
        <w:jc w:val="center"/>
        <w:rPr>
          <w:rFonts w:ascii="黑体" w:eastAsia="黑体" w:hAnsi="黑体" w:cs="黑体"/>
          <w:b/>
          <w:sz w:val="56"/>
          <w:szCs w:val="56"/>
          <w:lang w:val="zh-TW"/>
        </w:rPr>
      </w:pPr>
    </w:p>
    <w:p w:rsidR="002F7AFB" w:rsidRPr="002F7AFB" w:rsidRDefault="00135975">
      <w:pPr>
        <w:jc w:val="center"/>
        <w:rPr>
          <w:rFonts w:ascii="黑体" w:eastAsia="PMingLiU" w:hAnsi="黑体" w:cs="黑体"/>
          <w:b/>
          <w:sz w:val="72"/>
          <w:szCs w:val="72"/>
          <w:lang w:val="zh-TW" w:eastAsia="zh-TW"/>
        </w:rPr>
      </w:pPr>
      <w:r w:rsidRPr="002F7AFB">
        <w:rPr>
          <w:rFonts w:ascii="黑体" w:eastAsia="黑体" w:hAnsi="黑体" w:cs="黑体" w:hint="eastAsia"/>
          <w:b/>
          <w:sz w:val="72"/>
          <w:szCs w:val="72"/>
          <w:lang w:val="zh-TW" w:eastAsia="zh-TW"/>
        </w:rPr>
        <w:t>“</w:t>
      </w:r>
      <w:r w:rsidRPr="002F7AFB">
        <w:rPr>
          <w:rFonts w:ascii="黑体" w:eastAsia="黑体" w:hAnsi="黑体" w:cs="黑体" w:hint="eastAsia"/>
          <w:b/>
          <w:sz w:val="72"/>
          <w:szCs w:val="72"/>
          <w:lang w:val="zh-TW"/>
        </w:rPr>
        <w:t>关爱师生基金</w:t>
      </w:r>
      <w:r w:rsidRPr="002F7AFB">
        <w:rPr>
          <w:rFonts w:ascii="黑体" w:eastAsia="黑体" w:hAnsi="黑体" w:cs="黑体" w:hint="eastAsia"/>
          <w:b/>
          <w:sz w:val="72"/>
          <w:szCs w:val="72"/>
          <w:lang w:val="zh-TW" w:eastAsia="zh-TW"/>
        </w:rPr>
        <w:t>”</w:t>
      </w:r>
    </w:p>
    <w:p w:rsidR="005D52B8" w:rsidRPr="002F7AFB" w:rsidRDefault="00135975">
      <w:pPr>
        <w:jc w:val="center"/>
        <w:rPr>
          <w:rFonts w:ascii="黑体" w:eastAsia="黑体" w:hAnsi="黑体" w:cs="黑体"/>
          <w:b/>
          <w:sz w:val="72"/>
          <w:szCs w:val="72"/>
        </w:rPr>
      </w:pPr>
      <w:r w:rsidRPr="002F7AFB">
        <w:rPr>
          <w:rFonts w:ascii="黑体" w:eastAsia="黑体" w:hAnsi="黑体" w:cs="黑体" w:hint="eastAsia"/>
          <w:b/>
          <w:sz w:val="72"/>
          <w:szCs w:val="72"/>
          <w:lang w:val="zh-TW" w:eastAsia="zh-TW"/>
        </w:rPr>
        <w:t>执行报告</w:t>
      </w:r>
    </w:p>
    <w:p w:rsidR="005D52B8" w:rsidRDefault="005D52B8">
      <w:pPr>
        <w:spacing w:line="360" w:lineRule="auto"/>
        <w:ind w:firstLineChars="150" w:firstLine="663"/>
        <w:jc w:val="center"/>
        <w:rPr>
          <w:rFonts w:ascii="仿宋" w:eastAsia="仿宋" w:hAnsi="仿宋" w:cs="仿宋"/>
          <w:b/>
          <w:sz w:val="44"/>
          <w:szCs w:val="44"/>
        </w:rPr>
      </w:pPr>
    </w:p>
    <w:p w:rsidR="005D52B8" w:rsidRDefault="005D52B8">
      <w:pPr>
        <w:spacing w:line="360" w:lineRule="auto"/>
        <w:ind w:firstLineChars="150" w:firstLine="663"/>
        <w:jc w:val="center"/>
        <w:rPr>
          <w:rFonts w:ascii="仿宋" w:eastAsia="仿宋" w:hAnsi="仿宋" w:cs="仿宋"/>
          <w:b/>
          <w:sz w:val="44"/>
          <w:szCs w:val="44"/>
        </w:rPr>
      </w:pPr>
    </w:p>
    <w:p w:rsidR="005D52B8" w:rsidRDefault="005D52B8">
      <w:pPr>
        <w:spacing w:line="360" w:lineRule="auto"/>
        <w:ind w:firstLineChars="150" w:firstLine="663"/>
        <w:jc w:val="center"/>
        <w:rPr>
          <w:rFonts w:ascii="仿宋" w:eastAsia="仿宋" w:hAnsi="仿宋" w:cs="仿宋"/>
          <w:b/>
          <w:sz w:val="44"/>
          <w:szCs w:val="44"/>
        </w:rPr>
      </w:pPr>
    </w:p>
    <w:p w:rsidR="005D52B8" w:rsidRDefault="005D52B8">
      <w:pPr>
        <w:spacing w:line="360" w:lineRule="auto"/>
        <w:ind w:firstLineChars="150" w:firstLine="663"/>
        <w:jc w:val="center"/>
        <w:rPr>
          <w:rFonts w:ascii="仿宋" w:eastAsia="仿宋" w:hAnsi="仿宋" w:cs="仿宋"/>
          <w:b/>
          <w:sz w:val="44"/>
          <w:szCs w:val="44"/>
        </w:rPr>
      </w:pPr>
    </w:p>
    <w:p w:rsidR="005D52B8" w:rsidRDefault="005D52B8">
      <w:pPr>
        <w:spacing w:line="360" w:lineRule="auto"/>
        <w:ind w:firstLineChars="150" w:firstLine="663"/>
        <w:jc w:val="center"/>
        <w:rPr>
          <w:rFonts w:ascii="仿宋" w:eastAsia="仿宋" w:hAnsi="仿宋" w:cs="仿宋"/>
          <w:b/>
          <w:sz w:val="44"/>
          <w:szCs w:val="44"/>
        </w:rPr>
      </w:pPr>
    </w:p>
    <w:p w:rsidR="005D52B8" w:rsidRDefault="005D52B8">
      <w:pPr>
        <w:spacing w:line="360" w:lineRule="auto"/>
        <w:ind w:firstLineChars="150" w:firstLine="663"/>
        <w:jc w:val="center"/>
        <w:rPr>
          <w:rFonts w:ascii="仿宋" w:eastAsia="仿宋" w:hAnsi="仿宋" w:cs="仿宋"/>
          <w:b/>
          <w:sz w:val="44"/>
          <w:szCs w:val="44"/>
        </w:rPr>
      </w:pPr>
    </w:p>
    <w:p w:rsidR="005D52B8" w:rsidRDefault="005D52B8">
      <w:pPr>
        <w:spacing w:line="360" w:lineRule="auto"/>
        <w:ind w:firstLineChars="150" w:firstLine="663"/>
        <w:jc w:val="center"/>
        <w:rPr>
          <w:rFonts w:ascii="仿宋" w:eastAsia="仿宋" w:hAnsi="仿宋" w:cs="仿宋"/>
          <w:b/>
          <w:sz w:val="44"/>
          <w:szCs w:val="44"/>
        </w:rPr>
      </w:pPr>
    </w:p>
    <w:p w:rsidR="005D52B8" w:rsidRDefault="005D52B8">
      <w:pPr>
        <w:spacing w:line="360" w:lineRule="auto"/>
        <w:ind w:firstLineChars="150" w:firstLine="663"/>
        <w:jc w:val="center"/>
        <w:rPr>
          <w:rFonts w:ascii="仿宋" w:eastAsia="仿宋" w:hAnsi="仿宋" w:cs="仿宋"/>
          <w:b/>
          <w:sz w:val="44"/>
          <w:szCs w:val="44"/>
        </w:rPr>
      </w:pPr>
    </w:p>
    <w:p w:rsidR="005D52B8" w:rsidRDefault="005D52B8">
      <w:pPr>
        <w:spacing w:line="360" w:lineRule="auto"/>
        <w:ind w:firstLineChars="150" w:firstLine="663"/>
        <w:jc w:val="center"/>
        <w:rPr>
          <w:rFonts w:ascii="仿宋" w:eastAsia="仿宋" w:hAnsi="仿宋" w:cs="仿宋"/>
          <w:b/>
          <w:sz w:val="44"/>
          <w:szCs w:val="44"/>
        </w:rPr>
      </w:pPr>
    </w:p>
    <w:p w:rsidR="005D52B8" w:rsidRDefault="005D52B8">
      <w:pPr>
        <w:spacing w:line="480" w:lineRule="auto"/>
        <w:rPr>
          <w:rFonts w:ascii="仿宋" w:eastAsia="仿宋" w:hAnsi="仿宋" w:cs="仿宋"/>
          <w:szCs w:val="36"/>
        </w:rPr>
        <w:sectPr w:rsidR="005D52B8">
          <w:headerReference w:type="default" r:id="rId8"/>
          <w:pgSz w:w="11910" w:h="16840"/>
          <w:pgMar w:top="1520" w:right="1220" w:bottom="280" w:left="1580" w:header="720" w:footer="720" w:gutter="0"/>
          <w:pgNumType w:start="1"/>
          <w:cols w:space="720"/>
        </w:sectPr>
      </w:pPr>
    </w:p>
    <w:p w:rsidR="005D52B8" w:rsidRDefault="003358AF" w:rsidP="003358AF">
      <w:pPr>
        <w:spacing w:line="360" w:lineRule="auto"/>
        <w:jc w:val="center"/>
        <w:rPr>
          <w:rFonts w:ascii="黑体" w:eastAsia="黑体" w:hAnsi="黑体" w:cs="仿宋"/>
          <w:b/>
          <w:sz w:val="44"/>
          <w:szCs w:val="44"/>
        </w:rPr>
      </w:pPr>
      <w:r w:rsidRPr="003D23F7">
        <w:rPr>
          <w:rFonts w:ascii="黑体" w:eastAsia="黑体" w:hAnsi="黑体" w:cs="仿宋" w:hint="eastAsia"/>
          <w:b/>
          <w:sz w:val="44"/>
          <w:szCs w:val="44"/>
        </w:rPr>
        <w:lastRenderedPageBreak/>
        <w:t>“</w:t>
      </w:r>
      <w:r w:rsidR="00135975" w:rsidRPr="003D23F7">
        <w:rPr>
          <w:rFonts w:ascii="黑体" w:eastAsia="黑体" w:hAnsi="黑体" w:cs="仿宋" w:hint="eastAsia"/>
          <w:b/>
          <w:sz w:val="44"/>
          <w:szCs w:val="44"/>
        </w:rPr>
        <w:t>关爱师生基金</w:t>
      </w:r>
      <w:r w:rsidRPr="003D23F7">
        <w:rPr>
          <w:rFonts w:ascii="黑体" w:eastAsia="黑体" w:hAnsi="黑体" w:cs="仿宋" w:hint="eastAsia"/>
          <w:b/>
          <w:sz w:val="44"/>
          <w:szCs w:val="44"/>
        </w:rPr>
        <w:t>”</w:t>
      </w:r>
      <w:r w:rsidR="00135975" w:rsidRPr="003D23F7">
        <w:rPr>
          <w:rFonts w:ascii="黑体" w:eastAsia="黑体" w:hAnsi="黑体" w:cs="仿宋" w:hint="eastAsia"/>
          <w:b/>
          <w:sz w:val="44"/>
          <w:szCs w:val="44"/>
        </w:rPr>
        <w:t>执行报告</w:t>
      </w:r>
    </w:p>
    <w:p w:rsidR="005D52B8" w:rsidRPr="00774F4C" w:rsidRDefault="00135975">
      <w:pPr>
        <w:spacing w:line="360" w:lineRule="auto"/>
        <w:ind w:firstLineChars="150" w:firstLine="480"/>
        <w:rPr>
          <w:rFonts w:ascii="仿宋" w:eastAsia="仿宋" w:hAnsi="仿宋" w:cs="仿宋"/>
          <w:sz w:val="32"/>
          <w:szCs w:val="28"/>
        </w:rPr>
      </w:pPr>
      <w:r w:rsidRPr="00774F4C">
        <w:rPr>
          <w:rFonts w:ascii="仿宋" w:eastAsia="仿宋" w:hAnsi="仿宋" w:cs="仿宋" w:hint="eastAsia"/>
          <w:sz w:val="32"/>
          <w:szCs w:val="28"/>
        </w:rPr>
        <w:t>“关爱师生基金”缘起于2010年贾志学先生通过东方光大集团向我校教育基金会捐赠100万元人民币设立关爱师生基金。自设立以来，“关爱师生基金”得到社会各界和全校师生的广泛关注，拥有广泛的影响力及较高的美誉度。“关爱师生基金"的成立使在人大学习、工作的在校学生和教职员工及离退休人员在面临大病、特困和自然灾害时，能得到来自社会、学校和校友及时的关爱与帮助。</w:t>
      </w:r>
    </w:p>
    <w:p w:rsidR="005D52B8" w:rsidRPr="00774F4C" w:rsidRDefault="00135975">
      <w:pPr>
        <w:spacing w:line="360" w:lineRule="auto"/>
        <w:ind w:firstLineChars="204" w:firstLine="653"/>
        <w:rPr>
          <w:rFonts w:ascii="仿宋" w:eastAsia="仿宋" w:hAnsi="仿宋" w:cs="仿宋"/>
          <w:sz w:val="32"/>
          <w:szCs w:val="28"/>
        </w:rPr>
      </w:pPr>
      <w:r w:rsidRPr="00774F4C">
        <w:rPr>
          <w:rFonts w:ascii="仿宋" w:eastAsia="仿宋" w:hAnsi="仿宋" w:cs="仿宋" w:hint="eastAsia"/>
          <w:sz w:val="32"/>
          <w:szCs w:val="28"/>
        </w:rPr>
        <w:t>2012年，学校七十五周年校庆期间，在“公益校庆”理念的感召下，中国人民大学青年志愿者协会发起倡议，教育基金会、校工会响应并共同组织了“关爱师生基金”义卖活动。对“关爱师生基金”公益理念进行了进一步扩充和诠释，基金的来源也多元化发展为校友捐赠、社会各界的专项捐赠、专项募集活动所得资金、基金利息、心平基金-关爱师生基金配比资金及其它合法收入。继而举办的“关爱师生基金”拍卖会，邀请到30余位知名校友、校董参与拍卖，现场气氛热烈，全部拍品成功拍卖。学校为东方光大集团捐赠配比的</w:t>
      </w:r>
      <w:bookmarkStart w:id="1" w:name="OLE_LINK7"/>
      <w:bookmarkStart w:id="2" w:name="OLE_LINK8"/>
      <w:r w:rsidRPr="00774F4C">
        <w:rPr>
          <w:rFonts w:ascii="仿宋" w:eastAsia="仿宋" w:hAnsi="仿宋" w:cs="仿宋" w:hint="eastAsia"/>
          <w:sz w:val="32"/>
          <w:szCs w:val="28"/>
        </w:rPr>
        <w:t>“心平等额配比基金”100万元人民币,关爱师生基金义卖、拍卖收入</w:t>
      </w:r>
      <w:bookmarkStart w:id="3" w:name="OLE_LINK9"/>
      <w:r w:rsidRPr="00774F4C">
        <w:rPr>
          <w:rFonts w:ascii="仿宋" w:eastAsia="仿宋" w:hAnsi="仿宋" w:cs="仿宋" w:hint="eastAsia"/>
          <w:sz w:val="32"/>
          <w:szCs w:val="28"/>
        </w:rPr>
        <w:t>371.12</w:t>
      </w:r>
      <w:bookmarkEnd w:id="3"/>
      <w:r w:rsidRPr="00774F4C">
        <w:rPr>
          <w:rFonts w:ascii="仿宋" w:eastAsia="仿宋" w:hAnsi="仿宋" w:cs="仿宋" w:hint="eastAsia"/>
          <w:sz w:val="32"/>
          <w:szCs w:val="28"/>
        </w:rPr>
        <w:t>万元人民币，王丽媞捐赠9.5万元人民币等资金全部注入关爱师生基金， 关爱师生基金累计捐赠额为590.35万元。</w:t>
      </w:r>
    </w:p>
    <w:bookmarkEnd w:id="1"/>
    <w:bookmarkEnd w:id="2"/>
    <w:p w:rsidR="005D52B8" w:rsidRPr="00774F4C" w:rsidRDefault="00D71A38">
      <w:pPr>
        <w:spacing w:line="360" w:lineRule="auto"/>
        <w:ind w:firstLineChars="204" w:firstLine="653"/>
        <w:rPr>
          <w:rFonts w:ascii="仿宋" w:eastAsia="仿宋" w:hAnsi="仿宋" w:cs="仿宋"/>
          <w:sz w:val="32"/>
          <w:szCs w:val="28"/>
        </w:rPr>
      </w:pPr>
      <w:r w:rsidRPr="00774F4C">
        <w:rPr>
          <w:rFonts w:ascii="仿宋" w:eastAsia="仿宋" w:hAnsi="仿宋" w:cs="仿宋" w:hint="eastAsia"/>
          <w:sz w:val="32"/>
          <w:szCs w:val="28"/>
        </w:rPr>
        <w:t>2012年至2021年</w:t>
      </w:r>
      <w:r w:rsidRPr="00774F4C">
        <w:rPr>
          <w:rFonts w:ascii="仿宋" w:eastAsia="仿宋" w:hAnsi="仿宋" w:cs="仿宋"/>
          <w:sz w:val="32"/>
          <w:szCs w:val="28"/>
        </w:rPr>
        <w:t>21</w:t>
      </w:r>
      <w:r w:rsidRPr="00774F4C">
        <w:rPr>
          <w:rFonts w:ascii="仿宋" w:eastAsia="仿宋" w:hAnsi="仿宋" w:cs="仿宋" w:hint="eastAsia"/>
          <w:sz w:val="32"/>
          <w:szCs w:val="28"/>
        </w:rPr>
        <w:t>月31日，共计资助208名师生。受助人类别为在校学生24人，在职教职工85人，退休教职工99人。</w:t>
      </w:r>
      <w:r w:rsidR="00135975" w:rsidRPr="00774F4C">
        <w:rPr>
          <w:rFonts w:ascii="仿宋" w:eastAsia="仿宋" w:hAnsi="仿宋" w:cs="仿宋" w:hint="eastAsia"/>
          <w:sz w:val="32"/>
          <w:szCs w:val="28"/>
        </w:rPr>
        <w:t>基金会账户捐赠款剩余为100万元。现将项目执行详细情况汇报如下。</w:t>
      </w:r>
    </w:p>
    <w:p w:rsidR="005D52B8" w:rsidRDefault="00135975">
      <w:pPr>
        <w:pStyle w:val="3"/>
        <w:numPr>
          <w:ilvl w:val="0"/>
          <w:numId w:val="1"/>
        </w:numPr>
        <w:spacing w:line="360" w:lineRule="auto"/>
        <w:rPr>
          <w:rFonts w:ascii="仿宋" w:eastAsia="仿宋" w:hAnsi="仿宋" w:cs="仿宋"/>
        </w:rPr>
      </w:pPr>
      <w:bookmarkStart w:id="4" w:name="_Toc12842"/>
      <w:bookmarkStart w:id="5" w:name="_Toc92355929"/>
      <w:r>
        <w:rPr>
          <w:rFonts w:ascii="仿宋" w:eastAsia="仿宋" w:hAnsi="仿宋" w:cs="仿宋" w:hint="eastAsia"/>
        </w:rPr>
        <w:lastRenderedPageBreak/>
        <w:t>项目管理</w:t>
      </w:r>
      <w:bookmarkEnd w:id="4"/>
      <w:bookmarkEnd w:id="5"/>
    </w:p>
    <w:p w:rsidR="005D52B8" w:rsidRPr="00774F4C" w:rsidRDefault="002F19EE">
      <w:pPr>
        <w:spacing w:line="360" w:lineRule="auto"/>
        <w:ind w:firstLineChars="200" w:firstLine="640"/>
        <w:rPr>
          <w:rFonts w:ascii="仿宋" w:eastAsia="仿宋" w:hAnsi="仿宋" w:cs="仿宋"/>
          <w:sz w:val="32"/>
          <w:szCs w:val="28"/>
        </w:rPr>
      </w:pPr>
      <w:r w:rsidRPr="00774F4C">
        <w:rPr>
          <w:rFonts w:ascii="仿宋" w:eastAsia="仿宋" w:hAnsi="仿宋" w:cs="仿宋" w:hint="eastAsia"/>
          <w:sz w:val="32"/>
          <w:szCs w:val="28"/>
        </w:rPr>
        <w:t>“关爱师生基金”从最初的设立到逐步发展壮大，</w:t>
      </w:r>
      <w:r w:rsidR="00135975" w:rsidRPr="00774F4C">
        <w:rPr>
          <w:rFonts w:ascii="仿宋" w:eastAsia="仿宋" w:hAnsi="仿宋" w:cs="仿宋" w:hint="eastAsia"/>
          <w:sz w:val="32"/>
          <w:szCs w:val="28"/>
        </w:rPr>
        <w:t>得到学校领导及全校师生的关注。为使捐赠善举和社会各界爱心人士的慷慨解囊发挥最大的作用和效力，规范基金的使用和管理，保证基金的顺利运转。</w:t>
      </w:r>
    </w:p>
    <w:p w:rsidR="005D52B8" w:rsidRPr="00774F4C" w:rsidRDefault="00135975">
      <w:pPr>
        <w:spacing w:line="360" w:lineRule="auto"/>
        <w:ind w:firstLineChars="200" w:firstLine="640"/>
        <w:rPr>
          <w:rFonts w:ascii="仿宋" w:eastAsia="仿宋" w:hAnsi="仿宋" w:cs="仿宋"/>
          <w:sz w:val="32"/>
          <w:szCs w:val="28"/>
        </w:rPr>
      </w:pPr>
      <w:r w:rsidRPr="00774F4C">
        <w:rPr>
          <w:rFonts w:ascii="仿宋" w:eastAsia="仿宋" w:hAnsi="仿宋" w:cs="仿宋" w:hint="eastAsia"/>
          <w:sz w:val="32"/>
          <w:szCs w:val="28"/>
        </w:rPr>
        <w:t xml:space="preserve">（一）设立“关爱师生基金管理委员会” </w:t>
      </w:r>
    </w:p>
    <w:p w:rsidR="005D52B8" w:rsidRPr="00774F4C" w:rsidRDefault="00135975" w:rsidP="00774F4C">
      <w:pPr>
        <w:spacing w:line="360" w:lineRule="auto"/>
        <w:rPr>
          <w:rFonts w:ascii="仿宋" w:eastAsia="仿宋" w:hAnsi="仿宋" w:cs="仿宋"/>
          <w:sz w:val="32"/>
          <w:szCs w:val="28"/>
        </w:rPr>
      </w:pPr>
      <w:r w:rsidRPr="00774F4C">
        <w:rPr>
          <w:rFonts w:ascii="仿宋" w:eastAsia="仿宋" w:hAnsi="仿宋" w:cs="仿宋" w:hint="eastAsia"/>
          <w:sz w:val="32"/>
          <w:szCs w:val="28"/>
        </w:rPr>
        <w:t xml:space="preserve">    学校专门成立了由教工代表、学生代表、校领导及相关职能部门负责人组成的“关爱师生基金管理委员会”，管委会每年召开一至两次全体会议，负责制定和修改关爱师生基金章程、管理办法；听取、审议基金工作报告；决定基金工作的重大方针、政策、规划和项目，对关爱师生基金实行规范化管理。遇紧急情况，管委会随时召开全体会议做出决策。</w:t>
      </w:r>
      <w:r w:rsidR="002F19EE" w:rsidRPr="00774F4C">
        <w:rPr>
          <w:rFonts w:ascii="仿宋" w:eastAsia="仿宋" w:hAnsi="仿宋" w:cs="仿宋" w:hint="eastAsia"/>
          <w:sz w:val="32"/>
          <w:szCs w:val="28"/>
        </w:rPr>
        <w:t>2</w:t>
      </w:r>
      <w:r w:rsidR="002F19EE" w:rsidRPr="00774F4C">
        <w:rPr>
          <w:rFonts w:ascii="仿宋" w:eastAsia="仿宋" w:hAnsi="仿宋" w:cs="仿宋"/>
          <w:sz w:val="32"/>
          <w:szCs w:val="28"/>
        </w:rPr>
        <w:t>021</w:t>
      </w:r>
      <w:r w:rsidR="002F19EE" w:rsidRPr="00774F4C">
        <w:rPr>
          <w:rFonts w:ascii="仿宋" w:eastAsia="仿宋" w:hAnsi="仿宋" w:cs="仿宋" w:hint="eastAsia"/>
          <w:sz w:val="32"/>
          <w:szCs w:val="28"/>
        </w:rPr>
        <w:t>年3月，</w:t>
      </w:r>
      <w:r w:rsidR="002F19EE" w:rsidRPr="00C537DC">
        <w:rPr>
          <w:rFonts w:ascii="仿宋" w:eastAsia="仿宋" w:hAnsi="仿宋" w:cs="仿宋" w:hint="eastAsia"/>
          <w:sz w:val="32"/>
          <w:szCs w:val="28"/>
        </w:rPr>
        <w:t>根据实际运行情况修订和完善</w:t>
      </w:r>
      <w:r w:rsidR="00774F4C" w:rsidRPr="00C537DC">
        <w:rPr>
          <w:rFonts w:ascii="仿宋" w:eastAsia="仿宋" w:hAnsi="仿宋" w:cs="仿宋" w:hint="eastAsia"/>
          <w:sz w:val="32"/>
          <w:szCs w:val="28"/>
        </w:rPr>
        <w:t>《中国人民大学关爱师生基金章程》和《中国人民大学关爱师生基金管理办法》，</w:t>
      </w:r>
      <w:r w:rsidR="002F19EE" w:rsidRPr="00774F4C">
        <w:rPr>
          <w:rFonts w:ascii="仿宋" w:eastAsia="仿宋" w:hAnsi="仿宋" w:cs="Arial"/>
          <w:color w:val="000000"/>
          <w:sz w:val="36"/>
          <w:szCs w:val="32"/>
        </w:rPr>
        <w:t xml:space="preserve"> </w:t>
      </w:r>
      <w:r w:rsidR="00774F4C" w:rsidRPr="00774F4C">
        <w:rPr>
          <w:rFonts w:ascii="仿宋" w:eastAsia="仿宋" w:hAnsi="仿宋" w:cs="仿宋" w:hint="eastAsia"/>
          <w:sz w:val="32"/>
          <w:szCs w:val="28"/>
        </w:rPr>
        <w:t>管理委员会下设秘书处，秘书处设在教育基金会，具体负责基金的日常工作</w:t>
      </w:r>
      <w:r w:rsidRPr="00774F4C">
        <w:rPr>
          <w:rFonts w:ascii="仿宋" w:eastAsia="仿宋" w:hAnsi="仿宋" w:cs="仿宋" w:hint="eastAsia"/>
          <w:sz w:val="32"/>
          <w:szCs w:val="28"/>
        </w:rPr>
        <w:t xml:space="preserve">。 </w:t>
      </w:r>
    </w:p>
    <w:p w:rsidR="005D52B8" w:rsidRPr="00774F4C" w:rsidRDefault="00135975">
      <w:pPr>
        <w:spacing w:line="360" w:lineRule="auto"/>
        <w:rPr>
          <w:rFonts w:ascii="仿宋" w:eastAsia="仿宋" w:hAnsi="仿宋" w:cs="仿宋"/>
          <w:sz w:val="32"/>
          <w:szCs w:val="28"/>
        </w:rPr>
      </w:pPr>
      <w:r w:rsidRPr="00774F4C">
        <w:rPr>
          <w:rFonts w:ascii="仿宋" w:eastAsia="仿宋" w:hAnsi="仿宋" w:cs="仿宋" w:hint="eastAsia"/>
          <w:sz w:val="32"/>
          <w:szCs w:val="28"/>
        </w:rPr>
        <w:t xml:space="preserve">   （二）申请和发放流程规范化、制度化 </w:t>
      </w:r>
    </w:p>
    <w:p w:rsidR="005D52B8" w:rsidRPr="00774F4C" w:rsidRDefault="00135975">
      <w:pPr>
        <w:spacing w:line="360" w:lineRule="auto"/>
        <w:rPr>
          <w:rFonts w:ascii="仿宋" w:eastAsia="仿宋" w:hAnsi="仿宋" w:cs="仿宋"/>
          <w:sz w:val="32"/>
          <w:szCs w:val="28"/>
        </w:rPr>
      </w:pPr>
      <w:r w:rsidRPr="00774F4C">
        <w:rPr>
          <w:rFonts w:ascii="仿宋" w:eastAsia="仿宋" w:hAnsi="仿宋" w:cs="仿宋" w:hint="eastAsia"/>
          <w:sz w:val="32"/>
          <w:szCs w:val="28"/>
        </w:rPr>
        <w:t xml:space="preserve">    基金在中国人民大学教育基金会开设专门账户进行独立核算，凡符合资助条件的师生，根据要求提交相关证明文件后，由所在单位进行初审、单位盖章、负责人签字，交校医院、基金会复</w:t>
      </w:r>
      <w:r w:rsidR="0015078E">
        <w:rPr>
          <w:rFonts w:ascii="仿宋" w:eastAsia="仿宋" w:hAnsi="仿宋" w:cs="仿宋" w:hint="eastAsia"/>
          <w:sz w:val="32"/>
          <w:szCs w:val="28"/>
        </w:rPr>
        <w:t>核</w:t>
      </w:r>
      <w:r w:rsidRPr="00774F4C">
        <w:rPr>
          <w:rFonts w:ascii="仿宋" w:eastAsia="仿宋" w:hAnsi="仿宋" w:cs="仿宋" w:hint="eastAsia"/>
          <w:sz w:val="32"/>
          <w:szCs w:val="28"/>
        </w:rPr>
        <w:t>，报关爱师生基金管理委员会</w:t>
      </w:r>
      <w:r w:rsidR="0015078E">
        <w:rPr>
          <w:rFonts w:ascii="仿宋" w:eastAsia="仿宋" w:hAnsi="仿宋" w:cs="仿宋" w:hint="eastAsia"/>
          <w:sz w:val="32"/>
          <w:szCs w:val="28"/>
        </w:rPr>
        <w:t>秘书处汇总</w:t>
      </w:r>
      <w:r w:rsidRPr="00774F4C">
        <w:rPr>
          <w:rFonts w:ascii="仿宋" w:eastAsia="仿宋" w:hAnsi="仿宋" w:cs="仿宋" w:hint="eastAsia"/>
          <w:sz w:val="32"/>
          <w:szCs w:val="28"/>
        </w:rPr>
        <w:t>，并由关爱师生基金管理委员会审批</w:t>
      </w:r>
      <w:r w:rsidR="0015078E">
        <w:rPr>
          <w:rFonts w:ascii="仿宋" w:eastAsia="仿宋" w:hAnsi="仿宋" w:cs="仿宋" w:hint="eastAsia"/>
          <w:sz w:val="32"/>
          <w:szCs w:val="28"/>
        </w:rPr>
        <w:t>通过，确定补助金额</w:t>
      </w:r>
      <w:r w:rsidRPr="00774F4C">
        <w:rPr>
          <w:rFonts w:ascii="仿宋" w:eastAsia="仿宋" w:hAnsi="仿宋" w:cs="仿宋" w:hint="eastAsia"/>
          <w:sz w:val="32"/>
          <w:szCs w:val="28"/>
        </w:rPr>
        <w:t xml:space="preserve">，方可办理资助发放。 </w:t>
      </w:r>
    </w:p>
    <w:p w:rsidR="005D52B8" w:rsidRPr="00774F4C" w:rsidRDefault="00135975">
      <w:pPr>
        <w:spacing w:line="360" w:lineRule="auto"/>
        <w:rPr>
          <w:rFonts w:ascii="仿宋" w:eastAsia="仿宋" w:hAnsi="仿宋" w:cs="仿宋"/>
          <w:sz w:val="32"/>
          <w:szCs w:val="28"/>
        </w:rPr>
      </w:pPr>
      <w:r w:rsidRPr="00774F4C">
        <w:rPr>
          <w:rFonts w:ascii="仿宋" w:eastAsia="仿宋" w:hAnsi="仿宋" w:cs="仿宋" w:hint="eastAsia"/>
          <w:sz w:val="32"/>
          <w:szCs w:val="28"/>
        </w:rPr>
        <w:t xml:space="preserve">   （三）建立、健全监督机制 </w:t>
      </w:r>
    </w:p>
    <w:p w:rsidR="005D52B8" w:rsidRPr="00774F4C" w:rsidRDefault="00135975" w:rsidP="00774F4C">
      <w:pPr>
        <w:spacing w:line="360" w:lineRule="auto"/>
        <w:ind w:firstLine="540"/>
        <w:rPr>
          <w:rFonts w:ascii="仿宋" w:eastAsia="仿宋" w:hAnsi="仿宋" w:cs="仿宋"/>
          <w:sz w:val="32"/>
          <w:szCs w:val="28"/>
        </w:rPr>
      </w:pPr>
      <w:r w:rsidRPr="00774F4C">
        <w:rPr>
          <w:rFonts w:ascii="仿宋" w:eastAsia="仿宋" w:hAnsi="仿宋" w:cs="仿宋" w:hint="eastAsia"/>
          <w:sz w:val="32"/>
          <w:szCs w:val="28"/>
        </w:rPr>
        <w:t>关爱师生基金的使用与管理情况受到严格的审查和监督，受助人所在单位对申请材料的真实性负责。每年第一季度结束前，基金</w:t>
      </w:r>
      <w:r w:rsidRPr="00774F4C">
        <w:rPr>
          <w:rFonts w:ascii="仿宋" w:eastAsia="仿宋" w:hAnsi="仿宋" w:cs="仿宋" w:hint="eastAsia"/>
          <w:sz w:val="32"/>
          <w:szCs w:val="28"/>
        </w:rPr>
        <w:lastRenderedPageBreak/>
        <w:t>管理委员会</w:t>
      </w:r>
      <w:r w:rsidR="0015078E">
        <w:rPr>
          <w:rFonts w:ascii="仿宋" w:eastAsia="仿宋" w:hAnsi="仿宋" w:cs="仿宋" w:hint="eastAsia"/>
          <w:sz w:val="32"/>
          <w:szCs w:val="28"/>
        </w:rPr>
        <w:t>秘书处</w:t>
      </w:r>
      <w:r w:rsidRPr="00774F4C">
        <w:rPr>
          <w:rFonts w:ascii="仿宋" w:eastAsia="仿宋" w:hAnsi="仿宋" w:cs="仿宋" w:hint="eastAsia"/>
          <w:sz w:val="32"/>
          <w:szCs w:val="28"/>
        </w:rPr>
        <w:t>将上一年度基金使用情况以书面形式呈报基金管理委员会审查；学校基金会、纪委、监察、审计等部门对基金的使用与管理情况进行监督。同时，基金相关运行情况定期在中国人民大学校工会网站及其他校内媒体公布，接受全校师生的监督，并向捐赠人、捐赠单位及各有关方面通报。</w:t>
      </w:r>
    </w:p>
    <w:p w:rsidR="005D52B8" w:rsidRDefault="00135975">
      <w:pPr>
        <w:pStyle w:val="3"/>
        <w:numPr>
          <w:ilvl w:val="0"/>
          <w:numId w:val="1"/>
        </w:numPr>
        <w:spacing w:line="360" w:lineRule="auto"/>
        <w:rPr>
          <w:rFonts w:ascii="仿宋" w:eastAsia="仿宋" w:hAnsi="仿宋" w:cs="仿宋"/>
        </w:rPr>
      </w:pPr>
      <w:bookmarkStart w:id="6" w:name="_Toc23149"/>
      <w:bookmarkStart w:id="7" w:name="_Toc92355930"/>
      <w:r>
        <w:rPr>
          <w:rFonts w:ascii="仿宋" w:eastAsia="仿宋" w:hAnsi="仿宋" w:cs="仿宋" w:hint="eastAsia"/>
        </w:rPr>
        <w:t>资金使用</w:t>
      </w:r>
      <w:bookmarkEnd w:id="6"/>
      <w:bookmarkEnd w:id="7"/>
    </w:p>
    <w:p w:rsidR="005D52B8" w:rsidRPr="00774F4C" w:rsidRDefault="00135975" w:rsidP="00D71A38">
      <w:pPr>
        <w:spacing w:line="360" w:lineRule="auto"/>
        <w:rPr>
          <w:rFonts w:ascii="仿宋" w:eastAsia="仿宋" w:hAnsi="仿宋" w:cs="仿宋"/>
          <w:sz w:val="32"/>
          <w:szCs w:val="28"/>
        </w:rPr>
      </w:pPr>
      <w:r>
        <w:rPr>
          <w:rFonts w:ascii="仿宋" w:eastAsia="仿宋" w:hAnsi="仿宋" w:cs="仿宋" w:hint="eastAsia"/>
          <w:sz w:val="28"/>
          <w:szCs w:val="28"/>
        </w:rPr>
        <w:t xml:space="preserve"> </w:t>
      </w:r>
      <w:r w:rsidRPr="00774F4C">
        <w:rPr>
          <w:rFonts w:ascii="仿宋" w:eastAsia="仿宋" w:hAnsi="仿宋" w:cs="仿宋" w:hint="eastAsia"/>
          <w:sz w:val="32"/>
          <w:szCs w:val="28"/>
        </w:rPr>
        <w:t xml:space="preserve"> 下图为2010-20</w:t>
      </w:r>
      <w:r w:rsidR="00D71A38" w:rsidRPr="00774F4C">
        <w:rPr>
          <w:rFonts w:ascii="仿宋" w:eastAsia="仿宋" w:hAnsi="仿宋" w:cs="仿宋"/>
          <w:sz w:val="32"/>
          <w:szCs w:val="28"/>
        </w:rPr>
        <w:t>21</w:t>
      </w:r>
      <w:r w:rsidRPr="00774F4C">
        <w:rPr>
          <w:rFonts w:ascii="仿宋" w:eastAsia="仿宋" w:hAnsi="仿宋" w:cs="仿宋" w:hint="eastAsia"/>
          <w:sz w:val="32"/>
          <w:szCs w:val="28"/>
        </w:rPr>
        <w:t>各年度关爱基金资金支出情况，</w:t>
      </w:r>
      <w:r w:rsidR="00774F4C">
        <w:rPr>
          <w:rFonts w:ascii="仿宋" w:eastAsia="仿宋" w:hAnsi="仿宋" w:cs="仿宋" w:hint="eastAsia"/>
          <w:sz w:val="32"/>
          <w:szCs w:val="28"/>
        </w:rPr>
        <w:t>资金支出金额各年度比较平稳。</w:t>
      </w:r>
      <w:r w:rsidR="00774F4C" w:rsidRPr="00774F4C">
        <w:rPr>
          <w:rFonts w:ascii="仿宋" w:eastAsia="仿宋" w:hAnsi="仿宋" w:cs="仿宋"/>
          <w:sz w:val="32"/>
          <w:szCs w:val="28"/>
        </w:rPr>
        <w:t xml:space="preserve"> </w:t>
      </w:r>
    </w:p>
    <w:p w:rsidR="005D52B8" w:rsidRDefault="00135975">
      <w:pPr>
        <w:spacing w:line="360" w:lineRule="auto"/>
        <w:rPr>
          <w:rFonts w:ascii="仿宋" w:eastAsia="仿宋" w:hAnsi="仿宋" w:cs="仿宋"/>
        </w:rPr>
      </w:pPr>
      <w:r>
        <w:rPr>
          <w:rFonts w:ascii="仿宋" w:eastAsia="仿宋" w:hAnsi="仿宋" w:cs="仿宋" w:hint="eastAsia"/>
        </w:rPr>
        <w:t xml:space="preserve">       </w:t>
      </w:r>
      <w:r w:rsidR="00E72E86">
        <w:rPr>
          <w:noProof/>
        </w:rPr>
        <w:drawing>
          <wp:inline distT="0" distB="0" distL="0" distR="0" wp14:anchorId="77A95A6B" wp14:editId="36FEA1D3">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1C32" w:rsidRDefault="007E1C32">
      <w:pPr>
        <w:spacing w:line="360" w:lineRule="auto"/>
        <w:rPr>
          <w:rFonts w:ascii="仿宋" w:eastAsia="仿宋" w:hAnsi="仿宋" w:cs="仿宋"/>
        </w:rPr>
      </w:pPr>
    </w:p>
    <w:p w:rsidR="007E1C32" w:rsidRPr="007E1C32" w:rsidRDefault="007E1C32" w:rsidP="007E1C32">
      <w:pPr>
        <w:spacing w:line="360" w:lineRule="auto"/>
        <w:ind w:firstLineChars="200" w:firstLine="640"/>
        <w:rPr>
          <w:rFonts w:ascii="仿宋" w:eastAsia="仿宋" w:hAnsi="仿宋" w:cs="仿宋"/>
          <w:sz w:val="32"/>
          <w:szCs w:val="28"/>
        </w:rPr>
      </w:pPr>
      <w:r>
        <w:rPr>
          <w:rFonts w:ascii="仿宋" w:eastAsia="仿宋" w:hAnsi="仿宋" w:cs="仿宋" w:hint="eastAsia"/>
          <w:sz w:val="32"/>
          <w:szCs w:val="28"/>
        </w:rPr>
        <w:t>关</w:t>
      </w:r>
      <w:r w:rsidRPr="007E1C32">
        <w:rPr>
          <w:rFonts w:ascii="仿宋" w:eastAsia="仿宋" w:hAnsi="仿宋" w:cs="仿宋" w:hint="eastAsia"/>
          <w:sz w:val="32"/>
          <w:szCs w:val="28"/>
        </w:rPr>
        <w:t>爱师生基金捐赠来自心平等额配比基金、关爱师生基金义卖和拍卖收入、王丽媞等多位校友捐赠及利息等资金累计490.35万元。2019年关爱师生基金补助工作结束后，基金会账面余额已不够开展下一年度的工作。学校非常的重视，基金会多方协调和筹措，2020年7月16日，教育基金会第三届理事会第十九次会议审议同意将关爱师生基金（100万元）和基金会投资收益（3958万元）共计4058万元用于设立"关爱师生留本基金"。关爱师生基金</w:t>
      </w:r>
      <w:r w:rsidRPr="007E1C32">
        <w:rPr>
          <w:rFonts w:ascii="仿宋" w:eastAsia="仿宋" w:hAnsi="仿宋" w:cs="仿宋" w:hint="eastAsia"/>
          <w:sz w:val="32"/>
          <w:szCs w:val="28"/>
        </w:rPr>
        <w:lastRenderedPageBreak/>
        <w:t>的延续获得有力的资金保障。</w:t>
      </w:r>
    </w:p>
    <w:p w:rsidR="007E1C32" w:rsidRDefault="007E1C32">
      <w:pPr>
        <w:spacing w:line="360" w:lineRule="auto"/>
        <w:rPr>
          <w:rFonts w:ascii="仿宋" w:eastAsia="仿宋" w:hAnsi="仿宋" w:cs="仿宋"/>
        </w:rPr>
      </w:pPr>
      <w:r w:rsidRPr="007E1C32">
        <w:rPr>
          <w:rFonts w:ascii="仿宋" w:eastAsia="仿宋" w:hAnsi="仿宋" w:cs="仿宋" w:hint="eastAsia"/>
          <w:sz w:val="32"/>
          <w:szCs w:val="28"/>
        </w:rPr>
        <w:t xml:space="preserve"> </w:t>
      </w:r>
    </w:p>
    <w:p w:rsidR="005D52B8" w:rsidRDefault="00135975">
      <w:pPr>
        <w:pStyle w:val="3"/>
        <w:numPr>
          <w:ilvl w:val="0"/>
          <w:numId w:val="1"/>
        </w:numPr>
        <w:spacing w:line="360" w:lineRule="auto"/>
        <w:rPr>
          <w:rFonts w:ascii="仿宋" w:eastAsia="仿宋" w:hAnsi="仿宋" w:cs="仿宋"/>
        </w:rPr>
      </w:pPr>
      <w:bookmarkStart w:id="8" w:name="_Toc17073"/>
      <w:bookmarkStart w:id="9" w:name="_Toc92355931"/>
      <w:r>
        <w:rPr>
          <w:rFonts w:ascii="仿宋" w:eastAsia="仿宋" w:hAnsi="仿宋" w:cs="仿宋" w:hint="eastAsia"/>
        </w:rPr>
        <w:t>项目实施成果</w:t>
      </w:r>
      <w:bookmarkEnd w:id="8"/>
      <w:bookmarkEnd w:id="9"/>
    </w:p>
    <w:p w:rsidR="00F846E3" w:rsidRPr="00C93745" w:rsidRDefault="00135975" w:rsidP="00F7557E">
      <w:pPr>
        <w:spacing w:line="360" w:lineRule="auto"/>
        <w:rPr>
          <w:rFonts w:ascii="仿宋" w:eastAsia="仿宋" w:hAnsi="仿宋" w:cs="仿宋"/>
          <w:sz w:val="32"/>
          <w:szCs w:val="28"/>
        </w:rPr>
      </w:pPr>
      <w:r>
        <w:rPr>
          <w:rFonts w:ascii="仿宋" w:eastAsia="仿宋" w:hAnsi="仿宋" w:cs="仿宋" w:hint="eastAsia"/>
          <w:sz w:val="28"/>
          <w:szCs w:val="28"/>
        </w:rPr>
        <w:t xml:space="preserve"> </w:t>
      </w:r>
      <w:r w:rsidR="00B54D1F">
        <w:rPr>
          <w:rFonts w:ascii="仿宋" w:eastAsia="仿宋" w:hAnsi="仿宋" w:cs="仿宋"/>
          <w:sz w:val="28"/>
          <w:szCs w:val="28"/>
        </w:rPr>
        <w:t xml:space="preserve">   </w:t>
      </w:r>
      <w:r>
        <w:rPr>
          <w:rFonts w:ascii="仿宋" w:eastAsia="仿宋" w:hAnsi="仿宋" w:cs="仿宋" w:hint="eastAsia"/>
          <w:sz w:val="28"/>
          <w:szCs w:val="28"/>
        </w:rPr>
        <w:t xml:space="preserve"> </w:t>
      </w:r>
      <w:r w:rsidR="00F7557E" w:rsidRPr="00C93745">
        <w:rPr>
          <w:rFonts w:ascii="仿宋" w:eastAsia="仿宋" w:hAnsi="仿宋" w:cs="仿宋" w:hint="eastAsia"/>
          <w:sz w:val="32"/>
          <w:szCs w:val="28"/>
        </w:rPr>
        <w:t>关爱师生基金补助起点为人民币</w:t>
      </w:r>
      <w:r w:rsidR="00B54D1F">
        <w:rPr>
          <w:rFonts w:ascii="仿宋" w:eastAsia="仿宋" w:hAnsi="仿宋" w:cs="仿宋" w:hint="eastAsia"/>
          <w:sz w:val="32"/>
          <w:szCs w:val="28"/>
        </w:rPr>
        <w:t xml:space="preserve"> 2</w:t>
      </w:r>
      <w:r w:rsidR="00F7557E" w:rsidRPr="00C93745">
        <w:rPr>
          <w:rFonts w:ascii="仿宋" w:eastAsia="仿宋" w:hAnsi="仿宋" w:cs="仿宋" w:hint="eastAsia"/>
          <w:sz w:val="32"/>
          <w:szCs w:val="28"/>
        </w:rPr>
        <w:t>千元。享受关爱师生基金补助原则上不超过</w:t>
      </w:r>
      <w:r w:rsidR="00B54D1F">
        <w:rPr>
          <w:rFonts w:ascii="仿宋" w:eastAsia="仿宋" w:hAnsi="仿宋" w:cs="仿宋" w:hint="eastAsia"/>
          <w:sz w:val="32"/>
          <w:szCs w:val="28"/>
        </w:rPr>
        <w:t>5</w:t>
      </w:r>
      <w:r w:rsidR="00F7557E" w:rsidRPr="00C93745">
        <w:rPr>
          <w:rFonts w:ascii="仿宋" w:eastAsia="仿宋" w:hAnsi="仿宋" w:cs="仿宋" w:hint="eastAsia"/>
          <w:sz w:val="32"/>
          <w:szCs w:val="28"/>
        </w:rPr>
        <w:t>次，累计补助总金额不超过</w:t>
      </w:r>
      <w:r w:rsidR="00B54D1F">
        <w:rPr>
          <w:rFonts w:ascii="仿宋" w:eastAsia="仿宋" w:hAnsi="仿宋" w:cs="仿宋" w:hint="eastAsia"/>
          <w:sz w:val="32"/>
          <w:szCs w:val="28"/>
        </w:rPr>
        <w:t>15</w:t>
      </w:r>
      <w:r w:rsidR="00F7557E" w:rsidRPr="00C93745">
        <w:rPr>
          <w:rFonts w:ascii="仿宋" w:eastAsia="仿宋" w:hAnsi="仿宋" w:cs="仿宋" w:hint="eastAsia"/>
          <w:sz w:val="32"/>
          <w:szCs w:val="28"/>
        </w:rPr>
        <w:t>万元。</w:t>
      </w:r>
      <w:r w:rsidR="00F846E3" w:rsidRPr="00C93745">
        <w:rPr>
          <w:rFonts w:ascii="仿宋" w:eastAsia="仿宋" w:hAnsi="仿宋" w:cs="仿宋" w:hint="eastAsia"/>
          <w:sz w:val="32"/>
          <w:szCs w:val="28"/>
        </w:rPr>
        <w:t>在校师生、离退休教职工如遇下列情况之一，可以申请关爱师生基金补助：</w:t>
      </w:r>
    </w:p>
    <w:p w:rsidR="00F846E3" w:rsidRPr="00C93745" w:rsidRDefault="00F846E3" w:rsidP="00F846E3">
      <w:pPr>
        <w:spacing w:line="360" w:lineRule="auto"/>
        <w:rPr>
          <w:rFonts w:ascii="仿宋" w:eastAsia="仿宋" w:hAnsi="仿宋" w:cs="仿宋"/>
          <w:sz w:val="32"/>
          <w:szCs w:val="28"/>
        </w:rPr>
      </w:pPr>
      <w:r w:rsidRPr="00C93745">
        <w:rPr>
          <w:rFonts w:ascii="仿宋" w:eastAsia="仿宋" w:hAnsi="仿宋" w:cs="仿宋" w:hint="eastAsia"/>
          <w:sz w:val="32"/>
          <w:szCs w:val="28"/>
        </w:rPr>
        <w:t>（一）医疗补助：本人确诊患有重大疾病，享受政府医疗救助和商业医疗保险以后，根据其自付医药费用金额，经审核后给予相应补助。补助标准：首次确诊患有重大疾病者可以从关爱师生基金中预支补助</w:t>
      </w:r>
      <w:r w:rsidR="00B54D1F">
        <w:rPr>
          <w:rFonts w:ascii="仿宋" w:eastAsia="仿宋" w:hAnsi="仿宋" w:cs="仿宋" w:hint="eastAsia"/>
          <w:sz w:val="32"/>
          <w:szCs w:val="28"/>
        </w:rPr>
        <w:t>1</w:t>
      </w:r>
      <w:r w:rsidRPr="00C93745">
        <w:rPr>
          <w:rFonts w:ascii="仿宋" w:eastAsia="仿宋" w:hAnsi="仿宋" w:cs="仿宋" w:hint="eastAsia"/>
          <w:sz w:val="32"/>
          <w:szCs w:val="28"/>
        </w:rPr>
        <w:t>万元。申请当年自付医药费用金额超过</w:t>
      </w:r>
      <w:r w:rsidR="00B54D1F">
        <w:rPr>
          <w:rFonts w:ascii="仿宋" w:eastAsia="仿宋" w:hAnsi="仿宋" w:cs="仿宋" w:hint="eastAsia"/>
          <w:sz w:val="32"/>
          <w:szCs w:val="28"/>
        </w:rPr>
        <w:t>5</w:t>
      </w:r>
      <w:r w:rsidRPr="00C93745">
        <w:rPr>
          <w:rFonts w:ascii="仿宋" w:eastAsia="仿宋" w:hAnsi="仿宋" w:cs="仿宋" w:hint="eastAsia"/>
          <w:sz w:val="32"/>
          <w:szCs w:val="28"/>
        </w:rPr>
        <w:t>万元的，补助金额为自费金额的30%。因患病去世的教职工，家庭经济确有困难，且本人存在以下情况的可申请医疗补助：有未成年子女的；有直接供养的无劳动能力的直系亲属的；提交社区居委会出具并上报街道核准的家庭经济困难证明的。补助金额为本年自付医药费用金额的30%。</w:t>
      </w:r>
    </w:p>
    <w:p w:rsidR="00F846E3" w:rsidRPr="00C93745" w:rsidRDefault="00F846E3" w:rsidP="00F846E3">
      <w:pPr>
        <w:spacing w:line="360" w:lineRule="auto"/>
        <w:rPr>
          <w:rFonts w:ascii="仿宋" w:eastAsia="仿宋" w:hAnsi="仿宋" w:cs="仿宋"/>
          <w:sz w:val="32"/>
          <w:szCs w:val="28"/>
        </w:rPr>
      </w:pPr>
      <w:r w:rsidRPr="00C93745">
        <w:rPr>
          <w:rFonts w:ascii="仿宋" w:eastAsia="仿宋" w:hAnsi="仿宋" w:cs="仿宋" w:hint="eastAsia"/>
          <w:sz w:val="32"/>
          <w:szCs w:val="28"/>
        </w:rPr>
        <w:t>（二）因突发疾病或意外事故造成死亡，依法享受有关部门经济补偿后，家庭仍有较大损失和特殊困难的，其直系亲属可申请补助，一次性补助金标准最高为</w:t>
      </w:r>
      <w:r w:rsidR="00B54D1F">
        <w:rPr>
          <w:rFonts w:ascii="仿宋" w:eastAsia="仿宋" w:hAnsi="仿宋" w:cs="仿宋" w:hint="eastAsia"/>
          <w:sz w:val="32"/>
          <w:szCs w:val="28"/>
        </w:rPr>
        <w:t xml:space="preserve"> 2</w:t>
      </w:r>
      <w:r w:rsidRPr="00C93745">
        <w:rPr>
          <w:rFonts w:ascii="仿宋" w:eastAsia="仿宋" w:hAnsi="仿宋" w:cs="仿宋" w:hint="eastAsia"/>
          <w:sz w:val="32"/>
          <w:szCs w:val="28"/>
        </w:rPr>
        <w:t>万元。</w:t>
      </w:r>
    </w:p>
    <w:p w:rsidR="00F846E3" w:rsidRPr="00C93745" w:rsidRDefault="00F846E3" w:rsidP="00F846E3">
      <w:pPr>
        <w:spacing w:line="360" w:lineRule="auto"/>
        <w:rPr>
          <w:rFonts w:ascii="仿宋" w:eastAsia="仿宋" w:hAnsi="仿宋" w:cs="仿宋"/>
          <w:sz w:val="32"/>
          <w:szCs w:val="28"/>
        </w:rPr>
      </w:pPr>
      <w:r w:rsidRPr="00C93745">
        <w:rPr>
          <w:rFonts w:ascii="仿宋" w:eastAsia="仿宋" w:hAnsi="仿宋" w:cs="仿宋" w:hint="eastAsia"/>
          <w:sz w:val="32"/>
          <w:szCs w:val="28"/>
        </w:rPr>
        <w:t>（三）因水灾、火灾、地震、失窃等造成经济损失导致本人及家庭严重困难的，一次性补助金标准最高为</w:t>
      </w:r>
      <w:r w:rsidR="00B54D1F">
        <w:rPr>
          <w:rFonts w:ascii="仿宋" w:eastAsia="仿宋" w:hAnsi="仿宋" w:cs="仿宋" w:hint="eastAsia"/>
          <w:sz w:val="32"/>
          <w:szCs w:val="28"/>
        </w:rPr>
        <w:t xml:space="preserve"> 5</w:t>
      </w:r>
      <w:r w:rsidRPr="00C93745">
        <w:rPr>
          <w:rFonts w:ascii="仿宋" w:eastAsia="仿宋" w:hAnsi="仿宋" w:cs="仿宋" w:hint="eastAsia"/>
          <w:sz w:val="32"/>
          <w:szCs w:val="28"/>
        </w:rPr>
        <w:t>千元。</w:t>
      </w:r>
    </w:p>
    <w:p w:rsidR="00F846E3" w:rsidRPr="00C93745" w:rsidRDefault="00F846E3" w:rsidP="00F846E3">
      <w:pPr>
        <w:spacing w:line="360" w:lineRule="auto"/>
        <w:rPr>
          <w:rFonts w:ascii="仿宋" w:eastAsia="仿宋" w:hAnsi="仿宋" w:cs="仿宋"/>
          <w:sz w:val="32"/>
          <w:szCs w:val="28"/>
        </w:rPr>
      </w:pPr>
      <w:r w:rsidRPr="00C93745">
        <w:rPr>
          <w:rFonts w:ascii="仿宋" w:eastAsia="仿宋" w:hAnsi="仿宋" w:cs="仿宋" w:hint="eastAsia"/>
          <w:sz w:val="32"/>
          <w:szCs w:val="28"/>
        </w:rPr>
        <w:t>（四）困难职工补助：经关爱师生基金管理委员会按照相关程序认定困难的职工，补助内容和标准由管理委员会研究决定。</w:t>
      </w:r>
    </w:p>
    <w:p w:rsidR="00F846E3" w:rsidRPr="00C93745" w:rsidRDefault="00F846E3" w:rsidP="00F846E3">
      <w:pPr>
        <w:spacing w:line="360" w:lineRule="auto"/>
        <w:rPr>
          <w:rFonts w:ascii="仿宋" w:eastAsia="仿宋" w:hAnsi="仿宋" w:cs="仿宋"/>
          <w:sz w:val="32"/>
          <w:szCs w:val="28"/>
        </w:rPr>
      </w:pPr>
      <w:r w:rsidRPr="00C93745">
        <w:rPr>
          <w:rFonts w:ascii="仿宋" w:eastAsia="仿宋" w:hAnsi="仿宋" w:cs="仿宋" w:hint="eastAsia"/>
          <w:sz w:val="32"/>
          <w:szCs w:val="28"/>
        </w:rPr>
        <w:t>（五）非紧急性资助及其他补助：经关爱师生基金管理委员会按照相关程序认定需要补助的其他事项或非紧急性资助，补助内容和</w:t>
      </w:r>
      <w:r w:rsidRPr="00C93745">
        <w:rPr>
          <w:rFonts w:ascii="仿宋" w:eastAsia="仿宋" w:hAnsi="仿宋" w:cs="仿宋" w:hint="eastAsia"/>
          <w:sz w:val="32"/>
          <w:szCs w:val="28"/>
        </w:rPr>
        <w:lastRenderedPageBreak/>
        <w:t>标准由管理委员会研究决定。</w:t>
      </w:r>
    </w:p>
    <w:p w:rsidR="005D52B8" w:rsidRPr="00C93745" w:rsidRDefault="00135975" w:rsidP="00F7557E">
      <w:pPr>
        <w:spacing w:line="360" w:lineRule="auto"/>
        <w:ind w:firstLineChars="204" w:firstLine="653"/>
        <w:rPr>
          <w:rFonts w:ascii="仿宋" w:eastAsia="仿宋" w:hAnsi="仿宋" w:cs="仿宋"/>
          <w:sz w:val="32"/>
          <w:szCs w:val="28"/>
        </w:rPr>
      </w:pPr>
      <w:r w:rsidRPr="00C93745">
        <w:rPr>
          <w:rFonts w:ascii="仿宋" w:eastAsia="仿宋" w:hAnsi="仿宋" w:cs="仿宋" w:hint="eastAsia"/>
          <w:sz w:val="32"/>
          <w:szCs w:val="28"/>
        </w:rPr>
        <w:t>自2012年基金规模正式壮大，运作更加规范化，教职工与学生开始大规模受益，</w:t>
      </w:r>
      <w:r w:rsidR="001C3B50">
        <w:rPr>
          <w:rFonts w:ascii="仿宋" w:eastAsia="仿宋" w:hAnsi="仿宋" w:cs="仿宋" w:hint="eastAsia"/>
          <w:sz w:val="32"/>
          <w:szCs w:val="28"/>
        </w:rPr>
        <w:t>截</w:t>
      </w:r>
      <w:r w:rsidR="00F7557E" w:rsidRPr="00C93745">
        <w:rPr>
          <w:rFonts w:ascii="仿宋" w:eastAsia="仿宋" w:hAnsi="仿宋" w:cs="仿宋" w:hint="eastAsia"/>
          <w:sz w:val="32"/>
          <w:szCs w:val="28"/>
        </w:rPr>
        <w:t>至2021年</w:t>
      </w:r>
      <w:r w:rsidR="00F7557E" w:rsidRPr="00C93745">
        <w:rPr>
          <w:rFonts w:ascii="仿宋" w:eastAsia="仿宋" w:hAnsi="仿宋" w:cs="仿宋"/>
          <w:sz w:val="32"/>
          <w:szCs w:val="28"/>
        </w:rPr>
        <w:t>12</w:t>
      </w:r>
      <w:r w:rsidR="00F7557E" w:rsidRPr="00C93745">
        <w:rPr>
          <w:rFonts w:ascii="仿宋" w:eastAsia="仿宋" w:hAnsi="仿宋" w:cs="仿宋" w:hint="eastAsia"/>
          <w:sz w:val="32"/>
          <w:szCs w:val="28"/>
        </w:rPr>
        <w:t>月31日，共计资助208名师生，</w:t>
      </w:r>
      <w:r w:rsidR="00F7557E" w:rsidRPr="008A5768">
        <w:rPr>
          <w:rFonts w:ascii="仿宋" w:eastAsia="仿宋" w:hAnsi="仿宋" w:cs="仿宋" w:hint="eastAsia"/>
          <w:sz w:val="32"/>
          <w:szCs w:val="28"/>
        </w:rPr>
        <w:t>发放资</w:t>
      </w:r>
      <w:r w:rsidR="00F7557E" w:rsidRPr="00C93745">
        <w:rPr>
          <w:rFonts w:ascii="仿宋" w:eastAsia="仿宋" w:hAnsi="仿宋" w:cs="仿宋" w:hint="eastAsia"/>
          <w:sz w:val="32"/>
          <w:szCs w:val="28"/>
        </w:rPr>
        <w:t>金4</w:t>
      </w:r>
      <w:r w:rsidR="00F7557E" w:rsidRPr="00C93745">
        <w:rPr>
          <w:rFonts w:ascii="仿宋" w:eastAsia="仿宋" w:hAnsi="仿宋" w:cs="仿宋"/>
          <w:sz w:val="32"/>
          <w:szCs w:val="28"/>
        </w:rPr>
        <w:t>88.26</w:t>
      </w:r>
      <w:r w:rsidR="00F7557E" w:rsidRPr="00C93745">
        <w:rPr>
          <w:rFonts w:ascii="仿宋" w:eastAsia="仿宋" w:hAnsi="仿宋" w:cs="仿宋" w:hint="eastAsia"/>
          <w:sz w:val="32"/>
          <w:szCs w:val="28"/>
        </w:rPr>
        <w:t>万元。受助人类别为在校学生24人，在职教职工85人，退休教职工99人。</w:t>
      </w:r>
      <w:r w:rsidRPr="00C93745">
        <w:rPr>
          <w:rFonts w:ascii="仿宋" w:eastAsia="仿宋" w:hAnsi="仿宋" w:cs="仿宋" w:hint="eastAsia"/>
          <w:sz w:val="32"/>
          <w:szCs w:val="28"/>
        </w:rPr>
        <w:t>以下为各年度资助资金发放情况。</w:t>
      </w:r>
    </w:p>
    <w:p w:rsidR="005D52B8" w:rsidRPr="00C93745" w:rsidRDefault="00135975">
      <w:pPr>
        <w:spacing w:line="360" w:lineRule="auto"/>
        <w:ind w:firstLineChars="200" w:firstLine="640"/>
        <w:rPr>
          <w:rFonts w:ascii="仿宋" w:eastAsia="仿宋" w:hAnsi="仿宋" w:cs="仿宋"/>
          <w:sz w:val="32"/>
          <w:szCs w:val="28"/>
          <w:lang w:bidi="ar"/>
        </w:rPr>
      </w:pPr>
      <w:r w:rsidRPr="00C93745">
        <w:rPr>
          <w:rFonts w:ascii="仿宋" w:eastAsia="仿宋" w:hAnsi="仿宋" w:cs="仿宋" w:hint="eastAsia"/>
          <w:sz w:val="32"/>
          <w:szCs w:val="28"/>
          <w:lang w:bidi="ar"/>
        </w:rPr>
        <w:t>2012年-</w:t>
      </w:r>
      <w:r w:rsidR="00AA6411" w:rsidRPr="00C93745">
        <w:rPr>
          <w:rFonts w:ascii="仿宋" w:eastAsia="仿宋" w:hAnsi="仿宋" w:cs="仿宋"/>
          <w:sz w:val="32"/>
          <w:szCs w:val="28"/>
          <w:lang w:bidi="ar"/>
        </w:rPr>
        <w:t>202</w:t>
      </w:r>
      <w:r w:rsidR="007E1C32">
        <w:rPr>
          <w:rFonts w:ascii="仿宋" w:eastAsia="仿宋" w:hAnsi="仿宋" w:cs="仿宋"/>
          <w:sz w:val="32"/>
          <w:szCs w:val="28"/>
          <w:lang w:bidi="ar"/>
        </w:rPr>
        <w:t>1</w:t>
      </w:r>
      <w:r w:rsidRPr="00C93745">
        <w:rPr>
          <w:rFonts w:ascii="仿宋" w:eastAsia="仿宋" w:hAnsi="仿宋" w:cs="仿宋" w:hint="eastAsia"/>
          <w:sz w:val="32"/>
          <w:szCs w:val="28"/>
          <w:lang w:bidi="ar"/>
        </w:rPr>
        <w:t>年关爱基金累计资助了</w:t>
      </w:r>
      <w:r w:rsidR="00AA6411" w:rsidRPr="00C93745">
        <w:rPr>
          <w:rFonts w:ascii="仿宋" w:eastAsia="仿宋" w:hAnsi="仿宋" w:cs="仿宋"/>
          <w:sz w:val="32"/>
          <w:szCs w:val="28"/>
          <w:lang w:bidi="ar"/>
        </w:rPr>
        <w:t>208</w:t>
      </w:r>
      <w:r w:rsidRPr="00C93745">
        <w:rPr>
          <w:rFonts w:ascii="仿宋" w:eastAsia="仿宋" w:hAnsi="仿宋" w:cs="仿宋" w:hint="eastAsia"/>
          <w:sz w:val="32"/>
          <w:szCs w:val="28"/>
          <w:lang w:bidi="ar"/>
        </w:rPr>
        <w:t>名在校师生</w:t>
      </w:r>
      <w:r w:rsidR="00AA6411" w:rsidRPr="00C93745">
        <w:rPr>
          <w:rFonts w:ascii="仿宋" w:eastAsia="仿宋" w:hAnsi="仿宋" w:cs="仿宋" w:hint="eastAsia"/>
          <w:sz w:val="32"/>
          <w:szCs w:val="28"/>
          <w:lang w:bidi="ar"/>
        </w:rPr>
        <w:t>，为其治疗重大疾病或渡过难关等提供了支持和帮助，补助发放人员</w:t>
      </w:r>
      <w:r w:rsidRPr="00C93745">
        <w:rPr>
          <w:rFonts w:ascii="仿宋" w:eastAsia="仿宋" w:hAnsi="仿宋" w:cs="仿宋" w:hint="eastAsia"/>
          <w:sz w:val="32"/>
          <w:szCs w:val="28"/>
          <w:lang w:bidi="ar"/>
        </w:rPr>
        <w:t>分布如下图：</w:t>
      </w:r>
    </w:p>
    <w:p w:rsidR="005D52B8" w:rsidRDefault="00AA6411">
      <w:pPr>
        <w:spacing w:line="360" w:lineRule="auto"/>
        <w:ind w:firstLineChars="200" w:firstLine="420"/>
        <w:rPr>
          <w:rFonts w:ascii="仿宋" w:eastAsia="仿宋" w:hAnsi="仿宋" w:cs="仿宋"/>
          <w:sz w:val="28"/>
          <w:szCs w:val="28"/>
        </w:rPr>
      </w:pPr>
      <w:r>
        <w:rPr>
          <w:noProof/>
        </w:rPr>
        <w:drawing>
          <wp:inline distT="0" distB="0" distL="0" distR="0" wp14:anchorId="6192E54E" wp14:editId="5B73D061">
            <wp:extent cx="4572000" cy="27432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6F81" w:rsidRDefault="00AA6411">
      <w:pPr>
        <w:spacing w:line="360" w:lineRule="auto"/>
        <w:ind w:firstLineChars="200" w:firstLine="640"/>
        <w:rPr>
          <w:rFonts w:ascii="仿宋" w:eastAsia="仿宋" w:hAnsi="仿宋" w:cs="仿宋"/>
          <w:sz w:val="32"/>
          <w:szCs w:val="28"/>
        </w:rPr>
      </w:pPr>
      <w:r w:rsidRPr="00C93745">
        <w:rPr>
          <w:rFonts w:ascii="仿宋" w:eastAsia="仿宋" w:hAnsi="仿宋" w:cs="仿宋" w:hint="eastAsia"/>
          <w:sz w:val="32"/>
          <w:szCs w:val="28"/>
        </w:rPr>
        <w:t xml:space="preserve"> </w:t>
      </w:r>
    </w:p>
    <w:p w:rsidR="005D52B8" w:rsidRPr="00C93745" w:rsidRDefault="00135975">
      <w:pPr>
        <w:spacing w:line="360" w:lineRule="auto"/>
        <w:ind w:firstLineChars="200" w:firstLine="640"/>
        <w:rPr>
          <w:rFonts w:ascii="仿宋" w:eastAsia="仿宋" w:hAnsi="仿宋" w:cs="仿宋"/>
          <w:sz w:val="32"/>
          <w:szCs w:val="28"/>
        </w:rPr>
      </w:pPr>
      <w:r w:rsidRPr="00C93745">
        <w:rPr>
          <w:rFonts w:ascii="仿宋" w:eastAsia="仿宋" w:hAnsi="仿宋" w:cs="仿宋" w:hint="eastAsia"/>
          <w:sz w:val="32"/>
          <w:szCs w:val="28"/>
        </w:rPr>
        <w:t>“关爱师生基金”项目的设立和实施不但为陷入困境的广大师生提供了必要的物质帮助，更是给予他们以精神支持，在基金的呵护和关爱下，罹患不幸的广大师生有了面对困境、战胜困难的勇气和信心，关爱师生基金起到了雪中送炭、帮困解难、温暖人心的重要作用。</w:t>
      </w:r>
    </w:p>
    <w:p w:rsidR="005D52B8" w:rsidRDefault="005D52B8">
      <w:pPr>
        <w:spacing w:line="360" w:lineRule="auto"/>
        <w:ind w:firstLineChars="200" w:firstLine="560"/>
        <w:rPr>
          <w:rFonts w:ascii="仿宋" w:eastAsia="仿宋" w:hAnsi="仿宋" w:cs="仿宋"/>
          <w:sz w:val="28"/>
          <w:szCs w:val="28"/>
        </w:rPr>
      </w:pPr>
    </w:p>
    <w:p w:rsidR="005D52B8" w:rsidRDefault="00135975">
      <w:pPr>
        <w:spacing w:line="360" w:lineRule="auto"/>
        <w:ind w:leftChars="300" w:left="630" w:firstLineChars="1700" w:firstLine="4760"/>
        <w:rPr>
          <w:rFonts w:ascii="仿宋" w:eastAsia="仿宋" w:hAnsi="仿宋" w:cs="仿宋"/>
          <w:sz w:val="28"/>
          <w:szCs w:val="28"/>
        </w:rPr>
      </w:pPr>
      <w:r>
        <w:rPr>
          <w:rFonts w:ascii="仿宋" w:eastAsia="仿宋" w:hAnsi="仿宋" w:cs="仿宋" w:hint="eastAsia"/>
          <w:sz w:val="28"/>
          <w:szCs w:val="28"/>
        </w:rPr>
        <w:t>中国人民大学教育基金会</w:t>
      </w:r>
    </w:p>
    <w:p w:rsidR="005D52B8" w:rsidRDefault="00135975">
      <w:pPr>
        <w:spacing w:line="360" w:lineRule="auto"/>
        <w:ind w:leftChars="300" w:left="630" w:firstLineChars="1950" w:firstLine="5460"/>
        <w:rPr>
          <w:rFonts w:ascii="仿宋" w:eastAsia="仿宋" w:hAnsi="仿宋" w:cs="仿宋"/>
          <w:sz w:val="28"/>
          <w:szCs w:val="28"/>
        </w:rPr>
      </w:pPr>
      <w:r>
        <w:rPr>
          <w:rFonts w:ascii="仿宋" w:eastAsia="仿宋" w:hAnsi="仿宋" w:cs="仿宋" w:hint="eastAsia"/>
          <w:sz w:val="28"/>
          <w:szCs w:val="28"/>
        </w:rPr>
        <w:t>202</w:t>
      </w:r>
      <w:r w:rsidR="00AA6411">
        <w:rPr>
          <w:rFonts w:ascii="仿宋" w:eastAsia="仿宋" w:hAnsi="仿宋" w:cs="仿宋"/>
          <w:sz w:val="28"/>
          <w:szCs w:val="28"/>
        </w:rPr>
        <w:t>1</w:t>
      </w:r>
      <w:r>
        <w:rPr>
          <w:rFonts w:ascii="仿宋" w:eastAsia="仿宋" w:hAnsi="仿宋" w:cs="仿宋" w:hint="eastAsia"/>
          <w:sz w:val="28"/>
          <w:szCs w:val="28"/>
        </w:rPr>
        <w:t>年12月3</w:t>
      </w:r>
      <w:r w:rsidR="00AA6411">
        <w:rPr>
          <w:rFonts w:ascii="仿宋" w:eastAsia="仿宋" w:hAnsi="仿宋" w:cs="仿宋"/>
          <w:sz w:val="28"/>
          <w:szCs w:val="28"/>
        </w:rPr>
        <w:t>1</w:t>
      </w:r>
      <w:r>
        <w:rPr>
          <w:rFonts w:ascii="仿宋" w:eastAsia="仿宋" w:hAnsi="仿宋" w:cs="仿宋" w:hint="eastAsia"/>
          <w:sz w:val="28"/>
          <w:szCs w:val="28"/>
        </w:rPr>
        <w:t>日</w:t>
      </w:r>
    </w:p>
    <w:sectPr w:rsidR="005D52B8" w:rsidSect="003358AF">
      <w:pgSz w:w="11910" w:h="16840"/>
      <w:pgMar w:top="1520" w:right="1220" w:bottom="280" w:left="15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12" w:rsidRDefault="00C16A12">
      <w:r>
        <w:separator/>
      </w:r>
    </w:p>
  </w:endnote>
  <w:endnote w:type="continuationSeparator" w:id="0">
    <w:p w:rsidR="00C16A12" w:rsidRDefault="00C1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Adobe 黑体 Std R"/>
    <w:panose1 w:val="00000000000000000000"/>
    <w:charset w:val="00"/>
    <w:family w:val="swiss"/>
    <w:notTrueType/>
    <w:pitch w:val="default"/>
    <w:sig w:usb0="00000000" w:usb1="080E0000" w:usb2="00000010"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12" w:rsidRDefault="00C16A12">
      <w:r>
        <w:separator/>
      </w:r>
    </w:p>
  </w:footnote>
  <w:footnote w:type="continuationSeparator" w:id="0">
    <w:p w:rsidR="00C16A12" w:rsidRDefault="00C1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69" w:rsidRDefault="00261F69" w:rsidP="00CD0E9F">
    <w:r>
      <w:tab/>
    </w:r>
    <w:r>
      <w:tab/>
    </w:r>
    <w:r>
      <w:tab/>
    </w:r>
    <w:r w:rsidRPr="00CD0E9F">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310" cy="10692130"/>
          <wp:effectExtent l="0" t="0" r="2540" b="0"/>
          <wp:wrapNone/>
          <wp:docPr id="2" name="图片 2" descr="2021年项目执行报告底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021年项目执行报告底纹"/>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7ACA"/>
    <w:multiLevelType w:val="hybridMultilevel"/>
    <w:tmpl w:val="B79A19E2"/>
    <w:lvl w:ilvl="0" w:tplc="65BA204A">
      <w:start w:val="1"/>
      <w:numFmt w:val="ideographDigital"/>
      <w:lvlText w:val="（%1）"/>
      <w:lvlJc w:val="left"/>
      <w:pPr>
        <w:ind w:left="1534"/>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0E72723A">
      <w:start w:val="1"/>
      <w:numFmt w:val="lowerLetter"/>
      <w:lvlText w:val="%2"/>
      <w:lvlJc w:val="left"/>
      <w:pPr>
        <w:ind w:left="165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84E0E556">
      <w:start w:val="1"/>
      <w:numFmt w:val="lowerRoman"/>
      <w:lvlText w:val="%3"/>
      <w:lvlJc w:val="left"/>
      <w:pPr>
        <w:ind w:left="237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C99E6488">
      <w:start w:val="1"/>
      <w:numFmt w:val="decimal"/>
      <w:lvlText w:val="%4"/>
      <w:lvlJc w:val="left"/>
      <w:pPr>
        <w:ind w:left="309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38D6C406">
      <w:start w:val="1"/>
      <w:numFmt w:val="lowerLetter"/>
      <w:lvlText w:val="%5"/>
      <w:lvlJc w:val="left"/>
      <w:pPr>
        <w:ind w:left="381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9EB4E34E">
      <w:start w:val="1"/>
      <w:numFmt w:val="lowerRoman"/>
      <w:lvlText w:val="%6"/>
      <w:lvlJc w:val="left"/>
      <w:pPr>
        <w:ind w:left="453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B9360026">
      <w:start w:val="1"/>
      <w:numFmt w:val="decimal"/>
      <w:lvlText w:val="%7"/>
      <w:lvlJc w:val="left"/>
      <w:pPr>
        <w:ind w:left="525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F36612D6">
      <w:start w:val="1"/>
      <w:numFmt w:val="lowerLetter"/>
      <w:lvlText w:val="%8"/>
      <w:lvlJc w:val="left"/>
      <w:pPr>
        <w:ind w:left="597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D780D772">
      <w:start w:val="1"/>
      <w:numFmt w:val="lowerRoman"/>
      <w:lvlText w:val="%9"/>
      <w:lvlJc w:val="left"/>
      <w:pPr>
        <w:ind w:left="6696"/>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E9BB42D"/>
    <w:multiLevelType w:val="singleLevel"/>
    <w:tmpl w:val="3E9BB42D"/>
    <w:lvl w:ilvl="0">
      <w:start w:val="1"/>
      <w:numFmt w:val="chineseCounting"/>
      <w:suff w:val="nothing"/>
      <w:lvlText w:val="（%1）"/>
      <w:lvlJc w:val="left"/>
      <w:rPr>
        <w:rFonts w:hint="eastAsia"/>
      </w:rPr>
    </w:lvl>
  </w:abstractNum>
  <w:abstractNum w:abstractNumId="2" w15:restartNumberingAfterBreak="0">
    <w:nsid w:val="5A3B59F0"/>
    <w:multiLevelType w:val="hybridMultilevel"/>
    <w:tmpl w:val="3DF08334"/>
    <w:lvl w:ilvl="0" w:tplc="07685F48">
      <w:start w:val="1"/>
      <w:numFmt w:val="bullet"/>
      <w:lvlText w:val="-"/>
      <w:lvlJc w:val="left"/>
      <w:pPr>
        <w:ind w:left="281"/>
      </w:pPr>
      <w:rPr>
        <w:rFonts w:ascii="宋体" w:eastAsia="宋体" w:hAnsi="宋体" w:cs="宋体"/>
        <w:b w:val="0"/>
        <w:i w:val="0"/>
        <w:strike w:val="0"/>
        <w:dstrike w:val="0"/>
        <w:color w:val="000000"/>
        <w:sz w:val="28"/>
        <w:szCs w:val="28"/>
        <w:u w:val="none" w:color="000000"/>
        <w:bdr w:val="none" w:sz="0" w:space="0" w:color="auto"/>
        <w:shd w:val="clear" w:color="auto" w:fill="auto"/>
        <w:vertAlign w:val="baseline"/>
      </w:rPr>
    </w:lvl>
    <w:lvl w:ilvl="1" w:tplc="A0625364">
      <w:start w:val="1"/>
      <w:numFmt w:val="ideographDigital"/>
      <w:lvlText w:val="（%2）"/>
      <w:lvlJc w:val="left"/>
      <w:pPr>
        <w:ind w:left="1678"/>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7E3AE5C0">
      <w:start w:val="1"/>
      <w:numFmt w:val="lowerRoman"/>
      <w:lvlText w:val="%3"/>
      <w:lvlJc w:val="left"/>
      <w:pPr>
        <w:ind w:left="172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B52E1FEE">
      <w:start w:val="1"/>
      <w:numFmt w:val="decimal"/>
      <w:lvlText w:val="%4"/>
      <w:lvlJc w:val="left"/>
      <w:pPr>
        <w:ind w:left="244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77022038">
      <w:start w:val="1"/>
      <w:numFmt w:val="lowerLetter"/>
      <w:lvlText w:val="%5"/>
      <w:lvlJc w:val="left"/>
      <w:pPr>
        <w:ind w:left="316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476081A8">
      <w:start w:val="1"/>
      <w:numFmt w:val="lowerRoman"/>
      <w:lvlText w:val="%6"/>
      <w:lvlJc w:val="left"/>
      <w:pPr>
        <w:ind w:left="388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A3B27ECA">
      <w:start w:val="1"/>
      <w:numFmt w:val="decimal"/>
      <w:lvlText w:val="%7"/>
      <w:lvlJc w:val="left"/>
      <w:pPr>
        <w:ind w:left="460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8510396A">
      <w:start w:val="1"/>
      <w:numFmt w:val="lowerLetter"/>
      <w:lvlText w:val="%8"/>
      <w:lvlJc w:val="left"/>
      <w:pPr>
        <w:ind w:left="532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ECDC5A4E">
      <w:start w:val="1"/>
      <w:numFmt w:val="lowerRoman"/>
      <w:lvlText w:val="%9"/>
      <w:lvlJc w:val="left"/>
      <w:pPr>
        <w:ind w:left="604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637E27A2"/>
    <w:multiLevelType w:val="singleLevel"/>
    <w:tmpl w:val="637E27A2"/>
    <w:lvl w:ilvl="0">
      <w:start w:val="1"/>
      <w:numFmt w:val="chineseCounting"/>
      <w:suff w:val="nothing"/>
      <w:lvlText w:val="%1、"/>
      <w:lvlJc w:val="left"/>
      <w:rPr>
        <w:rFonts w:hint="eastAsia"/>
      </w:rPr>
    </w:lvl>
  </w:abstractNum>
  <w:abstractNum w:abstractNumId="4" w15:restartNumberingAfterBreak="0">
    <w:nsid w:val="7B6C3BD2"/>
    <w:multiLevelType w:val="hybridMultilevel"/>
    <w:tmpl w:val="734C905E"/>
    <w:lvl w:ilvl="0" w:tplc="CFE2944A">
      <w:start w:val="1"/>
      <w:numFmt w:val="decimal"/>
      <w:lvlText w:val="%1"/>
      <w:lvlJc w:val="left"/>
      <w:pPr>
        <w:ind w:left="3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5FAA9848">
      <w:start w:val="1"/>
      <w:numFmt w:val="ideographDigital"/>
      <w:lvlText w:val="（%2）"/>
      <w:lvlJc w:val="left"/>
      <w:pPr>
        <w:ind w:left="1678"/>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781E9458">
      <w:start w:val="1"/>
      <w:numFmt w:val="lowerRoman"/>
      <w:lvlText w:val="%3"/>
      <w:lvlJc w:val="left"/>
      <w:pPr>
        <w:ind w:left="172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9B02044E">
      <w:start w:val="1"/>
      <w:numFmt w:val="decimal"/>
      <w:lvlText w:val="%4"/>
      <w:lvlJc w:val="left"/>
      <w:pPr>
        <w:ind w:left="244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A64E9DF2">
      <w:start w:val="1"/>
      <w:numFmt w:val="lowerLetter"/>
      <w:lvlText w:val="%5"/>
      <w:lvlJc w:val="left"/>
      <w:pPr>
        <w:ind w:left="316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EA7C4E48">
      <w:start w:val="1"/>
      <w:numFmt w:val="lowerRoman"/>
      <w:lvlText w:val="%6"/>
      <w:lvlJc w:val="left"/>
      <w:pPr>
        <w:ind w:left="388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B63816A4">
      <w:start w:val="1"/>
      <w:numFmt w:val="decimal"/>
      <w:lvlText w:val="%7"/>
      <w:lvlJc w:val="left"/>
      <w:pPr>
        <w:ind w:left="460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E20461FC">
      <w:start w:val="1"/>
      <w:numFmt w:val="lowerLetter"/>
      <w:lvlText w:val="%8"/>
      <w:lvlJc w:val="left"/>
      <w:pPr>
        <w:ind w:left="532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62A4B2C4">
      <w:start w:val="1"/>
      <w:numFmt w:val="lowerRoman"/>
      <w:lvlText w:val="%9"/>
      <w:lvlJc w:val="left"/>
      <w:pPr>
        <w:ind w:left="6043"/>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D8"/>
    <w:rsid w:val="00044D61"/>
    <w:rsid w:val="000543F9"/>
    <w:rsid w:val="00062686"/>
    <w:rsid w:val="000675ED"/>
    <w:rsid w:val="00072611"/>
    <w:rsid w:val="000B5E10"/>
    <w:rsid w:val="00102D16"/>
    <w:rsid w:val="00114A1A"/>
    <w:rsid w:val="0012633E"/>
    <w:rsid w:val="00135975"/>
    <w:rsid w:val="0015078E"/>
    <w:rsid w:val="00165570"/>
    <w:rsid w:val="00167FA2"/>
    <w:rsid w:val="001A16F4"/>
    <w:rsid w:val="001A4483"/>
    <w:rsid w:val="001C3B50"/>
    <w:rsid w:val="001E5A4C"/>
    <w:rsid w:val="0024622C"/>
    <w:rsid w:val="00261F69"/>
    <w:rsid w:val="00290992"/>
    <w:rsid w:val="002A3F36"/>
    <w:rsid w:val="002C5582"/>
    <w:rsid w:val="002C5A12"/>
    <w:rsid w:val="002C6F81"/>
    <w:rsid w:val="002E68FE"/>
    <w:rsid w:val="002F19EE"/>
    <w:rsid w:val="002F7AFB"/>
    <w:rsid w:val="003358AF"/>
    <w:rsid w:val="0036435D"/>
    <w:rsid w:val="0036643F"/>
    <w:rsid w:val="003845C9"/>
    <w:rsid w:val="003B55CC"/>
    <w:rsid w:val="003C2AB3"/>
    <w:rsid w:val="003D23F7"/>
    <w:rsid w:val="003F78A2"/>
    <w:rsid w:val="00417B47"/>
    <w:rsid w:val="00465D58"/>
    <w:rsid w:val="00467733"/>
    <w:rsid w:val="00474A9F"/>
    <w:rsid w:val="004B2A7C"/>
    <w:rsid w:val="004D12D8"/>
    <w:rsid w:val="004E429F"/>
    <w:rsid w:val="00505B4E"/>
    <w:rsid w:val="005113EE"/>
    <w:rsid w:val="005229F5"/>
    <w:rsid w:val="005808A1"/>
    <w:rsid w:val="00592BDD"/>
    <w:rsid w:val="005C1F33"/>
    <w:rsid w:val="005D52B8"/>
    <w:rsid w:val="00626341"/>
    <w:rsid w:val="00670763"/>
    <w:rsid w:val="006E1414"/>
    <w:rsid w:val="006F7B00"/>
    <w:rsid w:val="00716371"/>
    <w:rsid w:val="0072122F"/>
    <w:rsid w:val="00774F4C"/>
    <w:rsid w:val="00780579"/>
    <w:rsid w:val="007A370C"/>
    <w:rsid w:val="007A4F67"/>
    <w:rsid w:val="007B0DBD"/>
    <w:rsid w:val="007B671D"/>
    <w:rsid w:val="007E1C32"/>
    <w:rsid w:val="008119A9"/>
    <w:rsid w:val="00820493"/>
    <w:rsid w:val="00830B14"/>
    <w:rsid w:val="008355A9"/>
    <w:rsid w:val="0083610B"/>
    <w:rsid w:val="00892B1B"/>
    <w:rsid w:val="008A5768"/>
    <w:rsid w:val="008E1D4F"/>
    <w:rsid w:val="009120D2"/>
    <w:rsid w:val="00924301"/>
    <w:rsid w:val="0093533A"/>
    <w:rsid w:val="009401F3"/>
    <w:rsid w:val="009502DA"/>
    <w:rsid w:val="0096572C"/>
    <w:rsid w:val="0099002D"/>
    <w:rsid w:val="009912A5"/>
    <w:rsid w:val="009A2487"/>
    <w:rsid w:val="009B0CD0"/>
    <w:rsid w:val="009F0789"/>
    <w:rsid w:val="00A02AAD"/>
    <w:rsid w:val="00A03388"/>
    <w:rsid w:val="00A04348"/>
    <w:rsid w:val="00A11458"/>
    <w:rsid w:val="00A325F5"/>
    <w:rsid w:val="00A34F88"/>
    <w:rsid w:val="00A6620D"/>
    <w:rsid w:val="00A96F00"/>
    <w:rsid w:val="00AA6411"/>
    <w:rsid w:val="00AC110E"/>
    <w:rsid w:val="00AD61E6"/>
    <w:rsid w:val="00AF1A72"/>
    <w:rsid w:val="00B05EBC"/>
    <w:rsid w:val="00B06A60"/>
    <w:rsid w:val="00B32256"/>
    <w:rsid w:val="00B32B1C"/>
    <w:rsid w:val="00B54D1F"/>
    <w:rsid w:val="00B63943"/>
    <w:rsid w:val="00B76237"/>
    <w:rsid w:val="00B9131A"/>
    <w:rsid w:val="00BA1944"/>
    <w:rsid w:val="00BA1CDA"/>
    <w:rsid w:val="00BA1D43"/>
    <w:rsid w:val="00BA62FB"/>
    <w:rsid w:val="00C16A12"/>
    <w:rsid w:val="00C27E79"/>
    <w:rsid w:val="00C34F7E"/>
    <w:rsid w:val="00C537DC"/>
    <w:rsid w:val="00C73554"/>
    <w:rsid w:val="00C93745"/>
    <w:rsid w:val="00C96778"/>
    <w:rsid w:val="00C97485"/>
    <w:rsid w:val="00CB6325"/>
    <w:rsid w:val="00CD0E9F"/>
    <w:rsid w:val="00CE28D1"/>
    <w:rsid w:val="00CE7D6B"/>
    <w:rsid w:val="00D26FA9"/>
    <w:rsid w:val="00D319D3"/>
    <w:rsid w:val="00D71A38"/>
    <w:rsid w:val="00D73A12"/>
    <w:rsid w:val="00D87C7C"/>
    <w:rsid w:val="00DA3D9B"/>
    <w:rsid w:val="00DC52DD"/>
    <w:rsid w:val="00DC785D"/>
    <w:rsid w:val="00DD6774"/>
    <w:rsid w:val="00DF2A1B"/>
    <w:rsid w:val="00E032DA"/>
    <w:rsid w:val="00E2650B"/>
    <w:rsid w:val="00E30120"/>
    <w:rsid w:val="00E6286D"/>
    <w:rsid w:val="00E67717"/>
    <w:rsid w:val="00E72E86"/>
    <w:rsid w:val="00E730C7"/>
    <w:rsid w:val="00E81DCE"/>
    <w:rsid w:val="00E8424D"/>
    <w:rsid w:val="00EB733C"/>
    <w:rsid w:val="00F40263"/>
    <w:rsid w:val="00F7299F"/>
    <w:rsid w:val="00F745F2"/>
    <w:rsid w:val="00F7557E"/>
    <w:rsid w:val="00F846E3"/>
    <w:rsid w:val="00FA295C"/>
    <w:rsid w:val="03B94246"/>
    <w:rsid w:val="04FF2707"/>
    <w:rsid w:val="055E2827"/>
    <w:rsid w:val="07241EFB"/>
    <w:rsid w:val="074E0AE4"/>
    <w:rsid w:val="08C926F5"/>
    <w:rsid w:val="091E2ACC"/>
    <w:rsid w:val="0B562C59"/>
    <w:rsid w:val="0B9D1440"/>
    <w:rsid w:val="0C6435B7"/>
    <w:rsid w:val="0D693DBF"/>
    <w:rsid w:val="0F331ACF"/>
    <w:rsid w:val="0FBC3B24"/>
    <w:rsid w:val="16E92627"/>
    <w:rsid w:val="17172D65"/>
    <w:rsid w:val="17C10BF3"/>
    <w:rsid w:val="18500A76"/>
    <w:rsid w:val="187872AD"/>
    <w:rsid w:val="190149F3"/>
    <w:rsid w:val="19383864"/>
    <w:rsid w:val="1A1C5A1A"/>
    <w:rsid w:val="1AA332F6"/>
    <w:rsid w:val="1BFB3D24"/>
    <w:rsid w:val="1CD7616E"/>
    <w:rsid w:val="1EB846E5"/>
    <w:rsid w:val="1F2A2778"/>
    <w:rsid w:val="1F7462D1"/>
    <w:rsid w:val="203676F4"/>
    <w:rsid w:val="2205706F"/>
    <w:rsid w:val="227940A2"/>
    <w:rsid w:val="22990773"/>
    <w:rsid w:val="24CE65A3"/>
    <w:rsid w:val="2765579B"/>
    <w:rsid w:val="27B21B18"/>
    <w:rsid w:val="27D015A9"/>
    <w:rsid w:val="296F6209"/>
    <w:rsid w:val="2A172C93"/>
    <w:rsid w:val="2A206D10"/>
    <w:rsid w:val="2A4409E2"/>
    <w:rsid w:val="2A977F96"/>
    <w:rsid w:val="2BB15B48"/>
    <w:rsid w:val="2DF74025"/>
    <w:rsid w:val="2E44668A"/>
    <w:rsid w:val="2EBF6371"/>
    <w:rsid w:val="2F3E1CD6"/>
    <w:rsid w:val="2F666CE1"/>
    <w:rsid w:val="2FB72071"/>
    <w:rsid w:val="311A2CD5"/>
    <w:rsid w:val="314A3F96"/>
    <w:rsid w:val="315203B0"/>
    <w:rsid w:val="32537591"/>
    <w:rsid w:val="337C3E28"/>
    <w:rsid w:val="34154B01"/>
    <w:rsid w:val="34BE02EA"/>
    <w:rsid w:val="393228BE"/>
    <w:rsid w:val="39400B6B"/>
    <w:rsid w:val="39F36072"/>
    <w:rsid w:val="3A275A81"/>
    <w:rsid w:val="3AB95E4D"/>
    <w:rsid w:val="3AC2721C"/>
    <w:rsid w:val="3B206E6A"/>
    <w:rsid w:val="3B830F21"/>
    <w:rsid w:val="3C111FFE"/>
    <w:rsid w:val="40E329B0"/>
    <w:rsid w:val="4240645F"/>
    <w:rsid w:val="429955A0"/>
    <w:rsid w:val="44105A2D"/>
    <w:rsid w:val="44D65DE2"/>
    <w:rsid w:val="487C3E78"/>
    <w:rsid w:val="49CD7B2F"/>
    <w:rsid w:val="49EC501C"/>
    <w:rsid w:val="4A361A5B"/>
    <w:rsid w:val="4E6C1627"/>
    <w:rsid w:val="4F9552E6"/>
    <w:rsid w:val="4FB54286"/>
    <w:rsid w:val="501F7E9A"/>
    <w:rsid w:val="50277509"/>
    <w:rsid w:val="50793C61"/>
    <w:rsid w:val="50F30351"/>
    <w:rsid w:val="535256B6"/>
    <w:rsid w:val="541E247B"/>
    <w:rsid w:val="562677E9"/>
    <w:rsid w:val="564D4BAE"/>
    <w:rsid w:val="56F02787"/>
    <w:rsid w:val="5958046F"/>
    <w:rsid w:val="596B66A5"/>
    <w:rsid w:val="599C36FE"/>
    <w:rsid w:val="59B34DF6"/>
    <w:rsid w:val="59B52027"/>
    <w:rsid w:val="5ABC45CD"/>
    <w:rsid w:val="5AC361AD"/>
    <w:rsid w:val="5ACB6B5F"/>
    <w:rsid w:val="5B957A3B"/>
    <w:rsid w:val="5CF43493"/>
    <w:rsid w:val="5D4A1FF6"/>
    <w:rsid w:val="5D6E4033"/>
    <w:rsid w:val="5F300D05"/>
    <w:rsid w:val="61931759"/>
    <w:rsid w:val="62E069AA"/>
    <w:rsid w:val="62E91311"/>
    <w:rsid w:val="62ED0898"/>
    <w:rsid w:val="66A81D29"/>
    <w:rsid w:val="67FC25BA"/>
    <w:rsid w:val="691A18D6"/>
    <w:rsid w:val="6A661605"/>
    <w:rsid w:val="6AF41FD6"/>
    <w:rsid w:val="6B923A8D"/>
    <w:rsid w:val="6C6B744F"/>
    <w:rsid w:val="6C7253AA"/>
    <w:rsid w:val="6C8E15BA"/>
    <w:rsid w:val="6DF22D52"/>
    <w:rsid w:val="6EBB5E8E"/>
    <w:rsid w:val="6F700F06"/>
    <w:rsid w:val="6FE80136"/>
    <w:rsid w:val="70F30D0B"/>
    <w:rsid w:val="71245D0B"/>
    <w:rsid w:val="71705746"/>
    <w:rsid w:val="71BC08A3"/>
    <w:rsid w:val="7333648B"/>
    <w:rsid w:val="73990718"/>
    <w:rsid w:val="73FA6B8A"/>
    <w:rsid w:val="756706F0"/>
    <w:rsid w:val="759876A6"/>
    <w:rsid w:val="772051A4"/>
    <w:rsid w:val="77B012AB"/>
    <w:rsid w:val="77EB5429"/>
    <w:rsid w:val="78365B3F"/>
    <w:rsid w:val="78522778"/>
    <w:rsid w:val="7A0C10B7"/>
    <w:rsid w:val="7B0C3A35"/>
    <w:rsid w:val="7B153A0D"/>
    <w:rsid w:val="7B613A7E"/>
    <w:rsid w:val="7BB64417"/>
    <w:rsid w:val="7E6E56C2"/>
    <w:rsid w:val="7EB4671F"/>
    <w:rsid w:val="7FC6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A14300-93FF-4A9C-863C-6E714B3F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next w:val="a"/>
    <w:link w:val="10"/>
    <w:uiPriority w:val="9"/>
    <w:unhideWhenUsed/>
    <w:qFormat/>
    <w:rsid w:val="00C73554"/>
    <w:pPr>
      <w:keepNext/>
      <w:keepLines/>
      <w:spacing w:line="253" w:lineRule="auto"/>
      <w:ind w:left="2662" w:hanging="1541"/>
      <w:jc w:val="center"/>
      <w:outlineLvl w:val="0"/>
    </w:pPr>
    <w:rPr>
      <w:rFonts w:ascii="微软雅黑" w:eastAsia="微软雅黑" w:hAnsi="微软雅黑" w:cs="微软雅黑"/>
      <w:color w:val="000000"/>
      <w:kern w:val="2"/>
      <w:sz w:val="44"/>
      <w:szCs w:val="22"/>
    </w:rPr>
  </w:style>
  <w:style w:type="paragraph" w:styleId="2">
    <w:name w:val="heading 2"/>
    <w:basedOn w:val="a"/>
    <w:next w:val="a"/>
    <w:link w:val="20"/>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iPriority w:val="9"/>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5"/>
    </w:pPr>
    <w:rPr>
      <w:rFonts w:ascii="宋体" w:eastAsia="宋体" w:hAnsi="宋体" w:cs="宋体"/>
      <w:sz w:val="32"/>
      <w:szCs w:val="32"/>
      <w:lang w:val="zh-CN" w:bidi="zh-CN"/>
    </w:rPr>
  </w:style>
  <w:style w:type="paragraph" w:styleId="30">
    <w:name w:val="toc 3"/>
    <w:basedOn w:val="a"/>
    <w:next w:val="a"/>
    <w:uiPriority w:val="39"/>
    <w:unhideWhenUsed/>
    <w:qFormat/>
    <w:pPr>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40">
    <w:name w:val="toc 4"/>
    <w:basedOn w:val="a"/>
    <w:next w:val="a"/>
    <w:uiPriority w:val="39"/>
    <w:unhideWhenUsed/>
    <w:qFormat/>
    <w:pPr>
      <w:ind w:leftChars="600" w:left="1260"/>
    </w:p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paragraph" w:styleId="ad">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font51">
    <w:name w:val="font51"/>
    <w:basedOn w:val="a0"/>
    <w:qFormat/>
    <w:rPr>
      <w:rFonts w:ascii="微软雅黑" w:eastAsia="微软雅黑" w:hAnsi="微软雅黑" w:cs="微软雅黑"/>
      <w:color w:val="000000"/>
      <w:sz w:val="20"/>
      <w:szCs w:val="20"/>
      <w:u w:val="none"/>
    </w:rPr>
  </w:style>
  <w:style w:type="paragraph" w:customStyle="1" w:styleId="TableParagraph">
    <w:name w:val="Table Paragraph"/>
    <w:basedOn w:val="a"/>
    <w:uiPriority w:val="1"/>
    <w:qFormat/>
    <w:pPr>
      <w:spacing w:before="154"/>
      <w:ind w:left="107"/>
    </w:pPr>
    <w:rPr>
      <w:rFonts w:ascii="宋体" w:eastAsia="宋体" w:hAnsi="宋体" w:cs="宋体"/>
      <w:lang w:val="zh-CN" w:bidi="zh-CN"/>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10">
    <w:name w:val="标题 1 字符"/>
    <w:basedOn w:val="a0"/>
    <w:link w:val="1"/>
    <w:uiPriority w:val="9"/>
    <w:rsid w:val="00C73554"/>
    <w:rPr>
      <w:rFonts w:ascii="微软雅黑" w:eastAsia="微软雅黑" w:hAnsi="微软雅黑" w:cs="微软雅黑"/>
      <w:color w:val="000000"/>
      <w:kern w:val="2"/>
      <w:sz w:val="44"/>
      <w:szCs w:val="22"/>
    </w:rPr>
  </w:style>
  <w:style w:type="character" w:customStyle="1" w:styleId="20">
    <w:name w:val="标题 2 字符"/>
    <w:link w:val="2"/>
    <w:uiPriority w:val="9"/>
    <w:rsid w:val="00C73554"/>
    <w:rPr>
      <w:rFonts w:ascii="Arial" w:eastAsia="黑体" w:hAnsi="Arial" w:cstheme="minorBidi"/>
      <w:b/>
      <w:kern w:val="2"/>
      <w:sz w:val="32"/>
      <w:szCs w:val="22"/>
    </w:rPr>
  </w:style>
  <w:style w:type="character" w:customStyle="1" w:styleId="a4">
    <w:name w:val="正文文本 字符"/>
    <w:basedOn w:val="a0"/>
    <w:link w:val="a3"/>
    <w:uiPriority w:val="1"/>
    <w:rsid w:val="009F0789"/>
    <w:rPr>
      <w:rFonts w:ascii="宋体" w:hAnsi="宋体" w:cs="宋体"/>
      <w:kern w:val="2"/>
      <w:sz w:val="32"/>
      <w:szCs w:val="32"/>
      <w:lang w:val="zh-CN" w:bidi="zh-CN"/>
    </w:rPr>
  </w:style>
  <w:style w:type="character" w:styleId="ae">
    <w:name w:val="Hyperlink"/>
    <w:basedOn w:val="a0"/>
    <w:uiPriority w:val="99"/>
    <w:unhideWhenUsed/>
    <w:rsid w:val="00C53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08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01%20&#22522;&#37329;&#20250;\A1%20&#25424;&#27454;&#39033;&#30446;\D6%20&#22522;&#37329;&#20250;\X2%20&#20851;&#29233;&#22522;&#37329;\&#20851;&#29233;&#24072;&#29983;&#22522;&#37329;%20&#21382;&#24180;&#21463;&#21161;&#21517;&#21333;201911-&#26368;&#2603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01%20&#22522;&#37329;&#20250;\A1%20&#25424;&#27454;&#39033;&#30446;\D6%20&#22522;&#37329;&#20250;\X2%20&#20851;&#29233;&#22522;&#37329;\&#20851;&#29233;&#24072;&#29983;&#22522;&#37329;%20&#21382;&#24180;&#21463;&#21161;&#21517;&#21333;201911-&#26368;&#2603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ndard"/>
        <c:varyColors val="0"/>
        <c:ser>
          <c:idx val="0"/>
          <c:order val="0"/>
          <c:tx>
            <c:strRef>
              <c:f>Sheet1!$L$2</c:f>
              <c:strCache>
                <c:ptCount val="1"/>
                <c:pt idx="0">
                  <c:v>年度支出金额</c:v>
                </c:pt>
              </c:strCache>
            </c:strRef>
          </c:tx>
          <c:spPr>
            <a:ln w="28575" cap="rnd">
              <a:solidFill>
                <a:schemeClr val="accent1"/>
              </a:solidFill>
              <a:round/>
            </a:ln>
            <a:effectLst/>
          </c:spPr>
          <c:marker>
            <c:symbol val="none"/>
          </c:marker>
          <c:cat>
            <c:strRef>
              <c:f>Sheet1!$K$3:$K$12</c:f>
              <c:strCache>
                <c:ptCount val="10"/>
                <c:pt idx="0">
                  <c:v>2012年</c:v>
                </c:pt>
                <c:pt idx="1">
                  <c:v>2013年</c:v>
                </c:pt>
                <c:pt idx="2">
                  <c:v>2014年</c:v>
                </c:pt>
                <c:pt idx="3">
                  <c:v>2015年</c:v>
                </c:pt>
                <c:pt idx="4">
                  <c:v>2016年</c:v>
                </c:pt>
                <c:pt idx="5">
                  <c:v>2017年</c:v>
                </c:pt>
                <c:pt idx="6">
                  <c:v>2018年</c:v>
                </c:pt>
                <c:pt idx="7">
                  <c:v>2019年</c:v>
                </c:pt>
                <c:pt idx="8">
                  <c:v>2020年</c:v>
                </c:pt>
                <c:pt idx="9">
                  <c:v>2021年</c:v>
                </c:pt>
              </c:strCache>
            </c:strRef>
          </c:cat>
          <c:val>
            <c:numRef>
              <c:f>Sheet1!$L$3:$L$12</c:f>
              <c:numCache>
                <c:formatCode>General</c:formatCode>
                <c:ptCount val="10"/>
                <c:pt idx="0">
                  <c:v>38.01</c:v>
                </c:pt>
                <c:pt idx="1">
                  <c:v>47.26</c:v>
                </c:pt>
                <c:pt idx="2">
                  <c:v>44.45</c:v>
                </c:pt>
                <c:pt idx="3">
                  <c:v>66.7</c:v>
                </c:pt>
                <c:pt idx="4">
                  <c:v>83.33</c:v>
                </c:pt>
                <c:pt idx="5">
                  <c:v>59.33</c:v>
                </c:pt>
                <c:pt idx="6">
                  <c:v>42.17</c:v>
                </c:pt>
                <c:pt idx="7">
                  <c:v>63</c:v>
                </c:pt>
                <c:pt idx="8">
                  <c:v>44.01</c:v>
                </c:pt>
                <c:pt idx="9">
                  <c:v>61.6</c:v>
                </c:pt>
              </c:numCache>
            </c:numRef>
          </c:val>
          <c:smooth val="0"/>
          <c:extLst>
            <c:ext xmlns:c16="http://schemas.microsoft.com/office/drawing/2014/chart" uri="{C3380CC4-5D6E-409C-BE32-E72D297353CC}">
              <c16:uniqueId val="{00000000-5ABB-46A5-88E8-850BD4FA5CC1}"/>
            </c:ext>
          </c:extLst>
        </c:ser>
        <c:dLbls>
          <c:showLegendKey val="0"/>
          <c:showVal val="0"/>
          <c:showCatName val="0"/>
          <c:showSerName val="0"/>
          <c:showPercent val="0"/>
          <c:showBubbleSize val="0"/>
        </c:dLbls>
        <c:smooth val="0"/>
        <c:axId val="1235547631"/>
        <c:axId val="1235555535"/>
      </c:lineChart>
      <c:catAx>
        <c:axId val="1235547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35555535"/>
        <c:crosses val="autoZero"/>
        <c:auto val="1"/>
        <c:lblAlgn val="ctr"/>
        <c:lblOffset val="100"/>
        <c:noMultiLvlLbl val="0"/>
      </c:catAx>
      <c:valAx>
        <c:axId val="12355555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355476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关爱基金补助人员分布图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总人数</c:v>
                </c:pt>
              </c:strCache>
            </c:strRef>
          </c:tx>
          <c:spPr>
            <a:solidFill>
              <a:schemeClr val="accent1"/>
            </a:solidFill>
            <a:ln>
              <a:noFill/>
            </a:ln>
            <a:effectLst/>
          </c:spPr>
          <c:invertIfNegative val="0"/>
          <c:cat>
            <c:strRef>
              <c:f>Sheet1!$A$2:$A$10</c:f>
              <c:strCache>
                <c:ptCount val="9"/>
                <c:pt idx="0">
                  <c:v>2012年</c:v>
                </c:pt>
                <c:pt idx="1">
                  <c:v>2013年</c:v>
                </c:pt>
                <c:pt idx="2">
                  <c:v>2014年</c:v>
                </c:pt>
                <c:pt idx="3">
                  <c:v>2015年</c:v>
                </c:pt>
                <c:pt idx="4">
                  <c:v>2016年</c:v>
                </c:pt>
                <c:pt idx="5">
                  <c:v>2017年</c:v>
                </c:pt>
                <c:pt idx="6">
                  <c:v>2018年</c:v>
                </c:pt>
                <c:pt idx="7">
                  <c:v>2019年</c:v>
                </c:pt>
                <c:pt idx="8">
                  <c:v>2020年</c:v>
                </c:pt>
              </c:strCache>
            </c:strRef>
          </c:cat>
          <c:val>
            <c:numRef>
              <c:f>Sheet1!$B$2:$B$10</c:f>
              <c:numCache>
                <c:formatCode>General</c:formatCode>
                <c:ptCount val="9"/>
                <c:pt idx="0">
                  <c:v>13</c:v>
                </c:pt>
                <c:pt idx="1">
                  <c:v>22</c:v>
                </c:pt>
                <c:pt idx="2">
                  <c:v>20</c:v>
                </c:pt>
                <c:pt idx="3">
                  <c:v>24</c:v>
                </c:pt>
                <c:pt idx="4">
                  <c:v>29</c:v>
                </c:pt>
                <c:pt idx="5">
                  <c:v>33</c:v>
                </c:pt>
                <c:pt idx="6">
                  <c:v>24</c:v>
                </c:pt>
                <c:pt idx="7">
                  <c:v>27</c:v>
                </c:pt>
                <c:pt idx="8">
                  <c:v>16</c:v>
                </c:pt>
              </c:numCache>
            </c:numRef>
          </c:val>
          <c:extLst>
            <c:ext xmlns:c16="http://schemas.microsoft.com/office/drawing/2014/chart" uri="{C3380CC4-5D6E-409C-BE32-E72D297353CC}">
              <c16:uniqueId val="{00000000-A8F8-45D2-A52A-90029CEA4F1E}"/>
            </c:ext>
          </c:extLst>
        </c:ser>
        <c:ser>
          <c:idx val="1"/>
          <c:order val="1"/>
          <c:tx>
            <c:strRef>
              <c:f>Sheet1!$C$1</c:f>
              <c:strCache>
                <c:ptCount val="1"/>
                <c:pt idx="0">
                  <c:v>在职教职工</c:v>
                </c:pt>
              </c:strCache>
            </c:strRef>
          </c:tx>
          <c:spPr>
            <a:solidFill>
              <a:schemeClr val="accent2"/>
            </a:solidFill>
            <a:ln>
              <a:noFill/>
            </a:ln>
            <a:effectLst/>
          </c:spPr>
          <c:invertIfNegative val="0"/>
          <c:cat>
            <c:strRef>
              <c:f>Sheet1!$A$2:$A$10</c:f>
              <c:strCache>
                <c:ptCount val="9"/>
                <c:pt idx="0">
                  <c:v>2012年</c:v>
                </c:pt>
                <c:pt idx="1">
                  <c:v>2013年</c:v>
                </c:pt>
                <c:pt idx="2">
                  <c:v>2014年</c:v>
                </c:pt>
                <c:pt idx="3">
                  <c:v>2015年</c:v>
                </c:pt>
                <c:pt idx="4">
                  <c:v>2016年</c:v>
                </c:pt>
                <c:pt idx="5">
                  <c:v>2017年</c:v>
                </c:pt>
                <c:pt idx="6">
                  <c:v>2018年</c:v>
                </c:pt>
                <c:pt idx="7">
                  <c:v>2019年</c:v>
                </c:pt>
                <c:pt idx="8">
                  <c:v>2020年</c:v>
                </c:pt>
              </c:strCache>
            </c:strRef>
          </c:cat>
          <c:val>
            <c:numRef>
              <c:f>Sheet1!$C$2:$C$10</c:f>
              <c:numCache>
                <c:formatCode>General</c:formatCode>
                <c:ptCount val="9"/>
                <c:pt idx="0">
                  <c:v>3</c:v>
                </c:pt>
                <c:pt idx="1">
                  <c:v>9</c:v>
                </c:pt>
                <c:pt idx="2">
                  <c:v>7</c:v>
                </c:pt>
                <c:pt idx="3">
                  <c:v>12</c:v>
                </c:pt>
                <c:pt idx="4">
                  <c:v>10</c:v>
                </c:pt>
                <c:pt idx="5">
                  <c:v>12</c:v>
                </c:pt>
                <c:pt idx="6">
                  <c:v>12</c:v>
                </c:pt>
                <c:pt idx="7">
                  <c:v>14</c:v>
                </c:pt>
                <c:pt idx="8">
                  <c:v>6</c:v>
                </c:pt>
              </c:numCache>
            </c:numRef>
          </c:val>
          <c:extLst>
            <c:ext xmlns:c16="http://schemas.microsoft.com/office/drawing/2014/chart" uri="{C3380CC4-5D6E-409C-BE32-E72D297353CC}">
              <c16:uniqueId val="{00000001-A8F8-45D2-A52A-90029CEA4F1E}"/>
            </c:ext>
          </c:extLst>
        </c:ser>
        <c:ser>
          <c:idx val="2"/>
          <c:order val="2"/>
          <c:tx>
            <c:strRef>
              <c:f>Sheet1!$D$1</c:f>
              <c:strCache>
                <c:ptCount val="1"/>
                <c:pt idx="0">
                  <c:v>离退休教职工</c:v>
                </c:pt>
              </c:strCache>
            </c:strRef>
          </c:tx>
          <c:spPr>
            <a:solidFill>
              <a:schemeClr val="accent3"/>
            </a:solidFill>
            <a:ln>
              <a:noFill/>
            </a:ln>
            <a:effectLst/>
          </c:spPr>
          <c:invertIfNegative val="0"/>
          <c:cat>
            <c:strRef>
              <c:f>Sheet1!$A$2:$A$10</c:f>
              <c:strCache>
                <c:ptCount val="9"/>
                <c:pt idx="0">
                  <c:v>2012年</c:v>
                </c:pt>
                <c:pt idx="1">
                  <c:v>2013年</c:v>
                </c:pt>
                <c:pt idx="2">
                  <c:v>2014年</c:v>
                </c:pt>
                <c:pt idx="3">
                  <c:v>2015年</c:v>
                </c:pt>
                <c:pt idx="4">
                  <c:v>2016年</c:v>
                </c:pt>
                <c:pt idx="5">
                  <c:v>2017年</c:v>
                </c:pt>
                <c:pt idx="6">
                  <c:v>2018年</c:v>
                </c:pt>
                <c:pt idx="7">
                  <c:v>2019年</c:v>
                </c:pt>
                <c:pt idx="8">
                  <c:v>2020年</c:v>
                </c:pt>
              </c:strCache>
            </c:strRef>
          </c:cat>
          <c:val>
            <c:numRef>
              <c:f>Sheet1!$D$2:$D$10</c:f>
              <c:numCache>
                <c:formatCode>General</c:formatCode>
                <c:ptCount val="9"/>
                <c:pt idx="0">
                  <c:v>8</c:v>
                </c:pt>
                <c:pt idx="1">
                  <c:v>8</c:v>
                </c:pt>
                <c:pt idx="2">
                  <c:v>10</c:v>
                </c:pt>
                <c:pt idx="3">
                  <c:v>10</c:v>
                </c:pt>
                <c:pt idx="4">
                  <c:v>17</c:v>
                </c:pt>
                <c:pt idx="5">
                  <c:v>18</c:v>
                </c:pt>
                <c:pt idx="6">
                  <c:v>10</c:v>
                </c:pt>
                <c:pt idx="7">
                  <c:v>11</c:v>
                </c:pt>
                <c:pt idx="8">
                  <c:v>7</c:v>
                </c:pt>
              </c:numCache>
            </c:numRef>
          </c:val>
          <c:extLst>
            <c:ext xmlns:c16="http://schemas.microsoft.com/office/drawing/2014/chart" uri="{C3380CC4-5D6E-409C-BE32-E72D297353CC}">
              <c16:uniqueId val="{00000002-A8F8-45D2-A52A-90029CEA4F1E}"/>
            </c:ext>
          </c:extLst>
        </c:ser>
        <c:ser>
          <c:idx val="3"/>
          <c:order val="3"/>
          <c:tx>
            <c:strRef>
              <c:f>Sheet1!$E$1</c:f>
              <c:strCache>
                <c:ptCount val="1"/>
                <c:pt idx="0">
                  <c:v>在校学生</c:v>
                </c:pt>
              </c:strCache>
            </c:strRef>
          </c:tx>
          <c:spPr>
            <a:solidFill>
              <a:schemeClr val="accent4"/>
            </a:solidFill>
            <a:ln>
              <a:noFill/>
            </a:ln>
            <a:effectLst/>
          </c:spPr>
          <c:invertIfNegative val="0"/>
          <c:cat>
            <c:strRef>
              <c:f>Sheet1!$A$2:$A$10</c:f>
              <c:strCache>
                <c:ptCount val="9"/>
                <c:pt idx="0">
                  <c:v>2012年</c:v>
                </c:pt>
                <c:pt idx="1">
                  <c:v>2013年</c:v>
                </c:pt>
                <c:pt idx="2">
                  <c:v>2014年</c:v>
                </c:pt>
                <c:pt idx="3">
                  <c:v>2015年</c:v>
                </c:pt>
                <c:pt idx="4">
                  <c:v>2016年</c:v>
                </c:pt>
                <c:pt idx="5">
                  <c:v>2017年</c:v>
                </c:pt>
                <c:pt idx="6">
                  <c:v>2018年</c:v>
                </c:pt>
                <c:pt idx="7">
                  <c:v>2019年</c:v>
                </c:pt>
                <c:pt idx="8">
                  <c:v>2020年</c:v>
                </c:pt>
              </c:strCache>
            </c:strRef>
          </c:cat>
          <c:val>
            <c:numRef>
              <c:f>Sheet1!$E$2:$E$10</c:f>
              <c:numCache>
                <c:formatCode>General</c:formatCode>
                <c:ptCount val="9"/>
                <c:pt idx="0">
                  <c:v>2</c:v>
                </c:pt>
                <c:pt idx="1">
                  <c:v>5</c:v>
                </c:pt>
                <c:pt idx="2">
                  <c:v>3</c:v>
                </c:pt>
                <c:pt idx="3">
                  <c:v>2</c:v>
                </c:pt>
                <c:pt idx="4">
                  <c:v>2</c:v>
                </c:pt>
                <c:pt idx="5">
                  <c:v>3</c:v>
                </c:pt>
                <c:pt idx="6">
                  <c:v>2</c:v>
                </c:pt>
                <c:pt idx="7">
                  <c:v>2</c:v>
                </c:pt>
                <c:pt idx="8">
                  <c:v>3</c:v>
                </c:pt>
              </c:numCache>
            </c:numRef>
          </c:val>
          <c:extLst>
            <c:ext xmlns:c16="http://schemas.microsoft.com/office/drawing/2014/chart" uri="{C3380CC4-5D6E-409C-BE32-E72D297353CC}">
              <c16:uniqueId val="{00000003-A8F8-45D2-A52A-90029CEA4F1E}"/>
            </c:ext>
          </c:extLst>
        </c:ser>
        <c:dLbls>
          <c:showLegendKey val="0"/>
          <c:showVal val="0"/>
          <c:showCatName val="0"/>
          <c:showSerName val="0"/>
          <c:showPercent val="0"/>
          <c:showBubbleSize val="0"/>
        </c:dLbls>
        <c:gapWidth val="219"/>
        <c:overlap val="-27"/>
        <c:axId val="1238411567"/>
        <c:axId val="1238411983"/>
      </c:barChart>
      <c:catAx>
        <c:axId val="1238411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38411983"/>
        <c:crosses val="autoZero"/>
        <c:auto val="1"/>
        <c:lblAlgn val="ctr"/>
        <c:lblOffset val="100"/>
        <c:noMultiLvlLbl val="0"/>
      </c:catAx>
      <c:valAx>
        <c:axId val="1238411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38411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387</Words>
  <Characters>2206</Characters>
  <Application>Microsoft Office Word</Application>
  <DocSecurity>0</DocSecurity>
  <Lines>18</Lines>
  <Paragraphs>5</Paragraphs>
  <ScaleCrop>false</ScaleCrop>
  <Company>CHINA</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王东辉</dc:creator>
  <cp:lastModifiedBy>User</cp:lastModifiedBy>
  <cp:revision>34</cp:revision>
  <cp:lastPrinted>2022-01-10T12:49:00Z</cp:lastPrinted>
  <dcterms:created xsi:type="dcterms:W3CDTF">2022-01-05T06:52:00Z</dcterms:created>
  <dcterms:modified xsi:type="dcterms:W3CDTF">2022-11-01T03:47:00Z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