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58A56" w14:textId="77777777" w:rsidR="000E46C2" w:rsidRDefault="000E46C2">
      <w:pPr>
        <w:rPr>
          <w:rFonts w:ascii="Calibri Light" w:eastAsia="黑体" w:hAnsi="黑体"/>
          <w:b/>
          <w:sz w:val="72"/>
          <w:szCs w:val="72"/>
        </w:rPr>
      </w:pPr>
    </w:p>
    <w:p w14:paraId="6EF8E5F9" w14:textId="77777777" w:rsidR="000E46C2" w:rsidRPr="00A16A5D" w:rsidRDefault="000E46C2">
      <w:pPr>
        <w:rPr>
          <w:rFonts w:ascii="仿宋" w:hAnsi="仿宋"/>
          <w:b/>
          <w:sz w:val="72"/>
          <w:szCs w:val="72"/>
        </w:rPr>
      </w:pPr>
    </w:p>
    <w:p w14:paraId="5D9B6E67" w14:textId="77777777" w:rsidR="000E46C2" w:rsidRPr="00A16A5D" w:rsidRDefault="000E46C2">
      <w:pPr>
        <w:rPr>
          <w:rFonts w:ascii="仿宋" w:hAnsi="仿宋"/>
          <w:b/>
          <w:sz w:val="72"/>
          <w:szCs w:val="72"/>
        </w:rPr>
      </w:pPr>
    </w:p>
    <w:p w14:paraId="2EE74374" w14:textId="77777777" w:rsidR="000E46C2" w:rsidRPr="00A16A5D" w:rsidRDefault="000E46C2">
      <w:pPr>
        <w:rPr>
          <w:rFonts w:ascii="仿宋" w:hAnsi="仿宋"/>
          <w:b/>
          <w:sz w:val="72"/>
          <w:szCs w:val="72"/>
        </w:rPr>
      </w:pPr>
    </w:p>
    <w:p w14:paraId="79139167" w14:textId="77777777" w:rsidR="000E46C2" w:rsidRPr="00A16A5D" w:rsidRDefault="000E46C2">
      <w:pPr>
        <w:rPr>
          <w:rFonts w:ascii="仿宋" w:hAnsi="仿宋"/>
          <w:b/>
          <w:sz w:val="72"/>
          <w:szCs w:val="72"/>
        </w:rPr>
      </w:pPr>
    </w:p>
    <w:p w14:paraId="7EBE1B91" w14:textId="77777777" w:rsidR="000E46C2" w:rsidRPr="00A16A5D" w:rsidRDefault="000E46C2">
      <w:pPr>
        <w:rPr>
          <w:rFonts w:ascii="仿宋" w:hAnsi="仿宋"/>
          <w:b/>
          <w:sz w:val="52"/>
          <w:szCs w:val="52"/>
        </w:rPr>
      </w:pPr>
    </w:p>
    <w:p w14:paraId="5E349351" w14:textId="0309EC45" w:rsidR="000E46C2" w:rsidRPr="00A16A5D" w:rsidRDefault="009A22A0">
      <w:pPr>
        <w:jc w:val="center"/>
        <w:rPr>
          <w:rFonts w:ascii="仿宋" w:hAnsi="仿宋"/>
          <w:b/>
          <w:sz w:val="52"/>
          <w:szCs w:val="52"/>
        </w:rPr>
      </w:pPr>
      <w:r w:rsidRPr="00A16A5D">
        <w:rPr>
          <w:rFonts w:ascii="仿宋" w:hAnsi="仿宋" w:hint="eastAsia"/>
          <w:b/>
          <w:sz w:val="52"/>
          <w:szCs w:val="52"/>
        </w:rPr>
        <w:t>兴证全球奖教金</w:t>
      </w:r>
    </w:p>
    <w:p w14:paraId="37C8B716" w14:textId="79BF030B" w:rsidR="000E46C2" w:rsidRPr="00A16A5D" w:rsidRDefault="00B4681D" w:rsidP="00A16A5D">
      <w:pPr>
        <w:jc w:val="center"/>
        <w:rPr>
          <w:rFonts w:ascii="仿宋" w:hAnsi="仿宋" w:hint="eastAsia"/>
          <w:sz w:val="52"/>
          <w:szCs w:val="52"/>
        </w:rPr>
        <w:sectPr w:rsidR="000E46C2" w:rsidRPr="00A16A5D">
          <w:headerReference w:type="default" r:id="rId9"/>
          <w:footerReference w:type="even" r:id="rId10"/>
          <w:pgSz w:w="11906" w:h="16838"/>
          <w:pgMar w:top="1440" w:right="1800" w:bottom="1440" w:left="1800" w:header="851" w:footer="992" w:gutter="0"/>
          <w:cols w:space="425"/>
          <w:docGrid w:type="lines" w:linePitch="312"/>
        </w:sectPr>
      </w:pPr>
      <w:r w:rsidRPr="00A16A5D">
        <w:rPr>
          <w:rFonts w:ascii="仿宋" w:hAnsi="仿宋" w:hint="eastAsia"/>
          <w:b/>
          <w:sz w:val="52"/>
          <w:szCs w:val="52"/>
        </w:rPr>
        <w:t>执行报告</w:t>
      </w:r>
    </w:p>
    <w:p w14:paraId="00BDC2AC" w14:textId="77777777" w:rsidR="00A16A5D" w:rsidRDefault="00A16A5D" w:rsidP="00A16A5D">
      <w:pPr>
        <w:pStyle w:val="1"/>
        <w:jc w:val="center"/>
        <w:rPr>
          <w:rFonts w:ascii="仿宋" w:hAnsi="仿宋" w:cs="仿宋"/>
          <w:sz w:val="40"/>
          <w:szCs w:val="40"/>
        </w:rPr>
      </w:pPr>
      <w:bookmarkStart w:id="0" w:name="_Toc32253"/>
      <w:bookmarkStart w:id="1" w:name="_Toc7077_WPSOffice_Level1"/>
      <w:bookmarkStart w:id="2" w:name="_Toc122539999"/>
    </w:p>
    <w:p w14:paraId="25C6B2B7" w14:textId="3DE1210D" w:rsidR="00A16A5D" w:rsidRPr="00A16A5D" w:rsidRDefault="0035293E" w:rsidP="00A16A5D">
      <w:pPr>
        <w:pStyle w:val="1"/>
        <w:jc w:val="center"/>
        <w:rPr>
          <w:rFonts w:ascii="仿宋" w:hAnsi="仿宋" w:cs="仿宋"/>
          <w:sz w:val="40"/>
          <w:szCs w:val="40"/>
        </w:rPr>
      </w:pPr>
      <w:r w:rsidRPr="00A16A5D">
        <w:rPr>
          <w:rFonts w:ascii="仿宋" w:hAnsi="仿宋" w:cs="仿宋" w:hint="eastAsia"/>
          <w:sz w:val="40"/>
          <w:szCs w:val="40"/>
        </w:rPr>
        <w:t>兴证全球奖教金</w:t>
      </w:r>
    </w:p>
    <w:p w14:paraId="15AFC377" w14:textId="1AE1E941" w:rsidR="000E46C2" w:rsidRPr="00A16A5D" w:rsidRDefault="00A16A5D" w:rsidP="00A16A5D">
      <w:pPr>
        <w:pStyle w:val="1"/>
        <w:jc w:val="center"/>
        <w:rPr>
          <w:rFonts w:ascii="仿宋" w:hAnsi="仿宋" w:cs="仿宋"/>
          <w:sz w:val="40"/>
          <w:szCs w:val="40"/>
        </w:rPr>
      </w:pPr>
      <w:r w:rsidRPr="00A16A5D">
        <w:rPr>
          <w:rFonts w:ascii="仿宋" w:hAnsi="仿宋" w:cs="仿宋" w:hint="eastAsia"/>
          <w:sz w:val="40"/>
          <w:szCs w:val="40"/>
        </w:rPr>
        <w:t>项目</w:t>
      </w:r>
      <w:r w:rsidR="00B4681D" w:rsidRPr="00A16A5D">
        <w:rPr>
          <w:rFonts w:ascii="仿宋" w:hAnsi="仿宋" w:cs="仿宋" w:hint="eastAsia"/>
          <w:sz w:val="40"/>
          <w:szCs w:val="40"/>
        </w:rPr>
        <w:t>执行情况报告</w:t>
      </w:r>
      <w:bookmarkEnd w:id="0"/>
      <w:bookmarkEnd w:id="1"/>
      <w:bookmarkEnd w:id="2"/>
    </w:p>
    <w:p w14:paraId="12EA5B83" w14:textId="77777777" w:rsidR="000E46C2" w:rsidRPr="00A16A5D" w:rsidRDefault="000E46C2">
      <w:pPr>
        <w:rPr>
          <w:rFonts w:ascii="仿宋" w:hAnsi="仿宋"/>
        </w:rPr>
      </w:pPr>
    </w:p>
    <w:p w14:paraId="43C57BAB" w14:textId="380A833F" w:rsidR="000E46C2" w:rsidRPr="00A16A5D" w:rsidRDefault="00B4681D">
      <w:pPr>
        <w:ind w:firstLineChars="200" w:firstLine="640"/>
        <w:jc w:val="left"/>
        <w:rPr>
          <w:rFonts w:ascii="仿宋" w:hAnsi="仿宋" w:cs="仿宋"/>
          <w:color w:val="000000"/>
          <w:szCs w:val="32"/>
        </w:rPr>
      </w:pPr>
      <w:r w:rsidRPr="00A16A5D">
        <w:rPr>
          <w:rFonts w:ascii="仿宋" w:hAnsi="仿宋" w:cs="仿宋" w:hint="eastAsia"/>
          <w:color w:val="000000"/>
          <w:szCs w:val="32"/>
        </w:rPr>
        <w:t>20</w:t>
      </w:r>
      <w:r w:rsidR="0035293E" w:rsidRPr="00A16A5D">
        <w:rPr>
          <w:rFonts w:ascii="仿宋" w:hAnsi="仿宋" w:cs="仿宋"/>
          <w:color w:val="000000"/>
          <w:szCs w:val="32"/>
        </w:rPr>
        <w:t>22</w:t>
      </w:r>
      <w:r w:rsidRPr="00A16A5D">
        <w:rPr>
          <w:rFonts w:ascii="仿宋" w:hAnsi="仿宋" w:cs="仿宋" w:hint="eastAsia"/>
          <w:color w:val="000000"/>
          <w:szCs w:val="32"/>
        </w:rPr>
        <w:t>年，</w:t>
      </w:r>
      <w:r w:rsidR="0035293E" w:rsidRPr="00A16A5D">
        <w:rPr>
          <w:rFonts w:ascii="仿宋" w:hAnsi="仿宋" w:cs="仿宋" w:hint="eastAsia"/>
          <w:color w:val="000000"/>
          <w:szCs w:val="32"/>
        </w:rPr>
        <w:t>兴证全球基金管理</w:t>
      </w:r>
      <w:r w:rsidRPr="00A16A5D">
        <w:rPr>
          <w:rFonts w:ascii="仿宋" w:hAnsi="仿宋" w:cs="仿宋" w:hint="eastAsia"/>
          <w:color w:val="000000"/>
          <w:szCs w:val="32"/>
        </w:rPr>
        <w:t>有限公司向中国人民大学</w:t>
      </w:r>
      <w:r w:rsidR="0035293E" w:rsidRPr="00A16A5D">
        <w:rPr>
          <w:rFonts w:ascii="仿宋" w:hAnsi="仿宋" w:cs="仿宋" w:hint="eastAsia"/>
          <w:color w:val="000000"/>
          <w:szCs w:val="32"/>
        </w:rPr>
        <w:t>教育基金会</w:t>
      </w:r>
      <w:r w:rsidRPr="00A16A5D">
        <w:rPr>
          <w:rFonts w:ascii="仿宋" w:hAnsi="仿宋" w:cs="仿宋" w:hint="eastAsia"/>
          <w:color w:val="000000"/>
          <w:szCs w:val="32"/>
        </w:rPr>
        <w:t>捐赠人民币</w:t>
      </w:r>
      <w:r w:rsidR="0035293E" w:rsidRPr="00A16A5D">
        <w:rPr>
          <w:rFonts w:ascii="仿宋" w:hAnsi="仿宋" w:cs="仿宋"/>
          <w:color w:val="000000"/>
          <w:szCs w:val="32"/>
        </w:rPr>
        <w:t>2,529,235.16</w:t>
      </w:r>
      <w:r w:rsidRPr="00A16A5D">
        <w:rPr>
          <w:rFonts w:ascii="仿宋" w:hAnsi="仿宋" w:cs="仿宋" w:hint="eastAsia"/>
          <w:color w:val="000000"/>
          <w:szCs w:val="32"/>
        </w:rPr>
        <w:t>元，</w:t>
      </w:r>
      <w:r w:rsidRPr="00A16A5D">
        <w:rPr>
          <w:rFonts w:ascii="仿宋" w:hAnsi="仿宋" w:hint="eastAsia"/>
          <w:szCs w:val="32"/>
        </w:rPr>
        <w:t>设立“</w:t>
      </w:r>
      <w:r w:rsidR="0035293E" w:rsidRPr="00A16A5D">
        <w:rPr>
          <w:rFonts w:ascii="仿宋" w:hAnsi="仿宋" w:hint="eastAsia"/>
          <w:szCs w:val="32"/>
        </w:rPr>
        <w:t>兴证全球奖教金</w:t>
      </w:r>
      <w:r w:rsidRPr="00A16A5D">
        <w:rPr>
          <w:rFonts w:ascii="仿宋" w:hAnsi="仿宋" w:hint="eastAsia"/>
          <w:szCs w:val="32"/>
        </w:rPr>
        <w:t>”</w:t>
      </w:r>
      <w:r w:rsidR="0035293E" w:rsidRPr="00A16A5D">
        <w:rPr>
          <w:rFonts w:ascii="仿宋" w:hAnsi="仿宋" w:hint="eastAsia"/>
          <w:szCs w:val="32"/>
        </w:rPr>
        <w:t>，用于</w:t>
      </w:r>
      <w:r w:rsidRPr="00A16A5D">
        <w:rPr>
          <w:rFonts w:ascii="仿宋" w:hAnsi="仿宋" w:hint="eastAsia"/>
          <w:szCs w:val="32"/>
        </w:rPr>
        <w:t>奖励中国人民大学</w:t>
      </w:r>
      <w:r w:rsidR="0035293E" w:rsidRPr="00A16A5D">
        <w:rPr>
          <w:rFonts w:ascii="仿宋" w:hAnsi="仿宋" w:hint="eastAsia"/>
          <w:szCs w:val="32"/>
        </w:rPr>
        <w:t>在对院系本科生培养有突出贡献的教师</w:t>
      </w:r>
      <w:r w:rsidRPr="00A16A5D">
        <w:rPr>
          <w:rFonts w:ascii="仿宋" w:hAnsi="仿宋" w:hint="eastAsia"/>
          <w:szCs w:val="32"/>
        </w:rPr>
        <w:t>。</w:t>
      </w:r>
      <w:r w:rsidR="0035293E" w:rsidRPr="00A16A5D">
        <w:rPr>
          <w:rFonts w:ascii="仿宋" w:hAnsi="仿宋" w:hint="eastAsia"/>
          <w:szCs w:val="32"/>
        </w:rPr>
        <w:t>捐赠资金来源于2</w:t>
      </w:r>
      <w:r w:rsidR="0035293E" w:rsidRPr="00A16A5D">
        <w:rPr>
          <w:rFonts w:ascii="仿宋" w:hAnsi="仿宋"/>
          <w:szCs w:val="32"/>
        </w:rPr>
        <w:t>019</w:t>
      </w:r>
      <w:r w:rsidR="0035293E" w:rsidRPr="00A16A5D">
        <w:rPr>
          <w:rFonts w:ascii="仿宋" w:hAnsi="仿宋" w:hint="eastAsia"/>
          <w:szCs w:val="32"/>
        </w:rPr>
        <w:t>年1</w:t>
      </w:r>
      <w:r w:rsidR="0035293E" w:rsidRPr="00A16A5D">
        <w:rPr>
          <w:rFonts w:ascii="仿宋" w:hAnsi="仿宋"/>
          <w:szCs w:val="32"/>
        </w:rPr>
        <w:t>2</w:t>
      </w:r>
      <w:r w:rsidR="0035293E" w:rsidRPr="00A16A5D">
        <w:rPr>
          <w:rFonts w:ascii="仿宋" w:hAnsi="仿宋" w:hint="eastAsia"/>
          <w:szCs w:val="32"/>
        </w:rPr>
        <w:t>月兴证全球基金管理有限公司与中国人民大学教育基金会签署约定的“兴全公益教育基金”。</w:t>
      </w:r>
      <w:r w:rsidRPr="00A16A5D">
        <w:rPr>
          <w:rFonts w:ascii="仿宋" w:hAnsi="仿宋" w:cs="仿宋" w:hint="eastAsia"/>
          <w:color w:val="000000"/>
          <w:szCs w:val="32"/>
        </w:rPr>
        <w:t>截</w:t>
      </w:r>
      <w:r w:rsidR="00F16B28" w:rsidRPr="00A16A5D">
        <w:rPr>
          <w:rFonts w:ascii="仿宋" w:hAnsi="仿宋" w:cs="仿宋" w:hint="eastAsia"/>
          <w:color w:val="000000"/>
          <w:szCs w:val="32"/>
        </w:rPr>
        <w:t>至</w:t>
      </w:r>
      <w:r w:rsidRPr="00A16A5D">
        <w:rPr>
          <w:rFonts w:ascii="仿宋" w:hAnsi="仿宋" w:cs="仿宋" w:hint="eastAsia"/>
          <w:color w:val="000000"/>
          <w:szCs w:val="32"/>
        </w:rPr>
        <w:t>202</w:t>
      </w:r>
      <w:r w:rsidR="0035293E" w:rsidRPr="00A16A5D">
        <w:rPr>
          <w:rFonts w:ascii="仿宋" w:hAnsi="仿宋" w:cs="仿宋"/>
          <w:color w:val="000000"/>
          <w:szCs w:val="32"/>
        </w:rPr>
        <w:t>2</w:t>
      </w:r>
      <w:r w:rsidRPr="00A16A5D">
        <w:rPr>
          <w:rFonts w:ascii="仿宋" w:hAnsi="仿宋" w:cs="仿宋" w:hint="eastAsia"/>
          <w:color w:val="000000"/>
          <w:szCs w:val="32"/>
        </w:rPr>
        <w:t>年</w:t>
      </w:r>
      <w:r w:rsidRPr="00A16A5D">
        <w:rPr>
          <w:rFonts w:ascii="仿宋" w:hAnsi="仿宋" w:cs="仿宋" w:hint="eastAsia"/>
          <w:color w:val="000000"/>
          <w:szCs w:val="32"/>
        </w:rPr>
        <w:t>1</w:t>
      </w:r>
      <w:r w:rsidR="00F16B28" w:rsidRPr="00A16A5D">
        <w:rPr>
          <w:rFonts w:ascii="仿宋" w:hAnsi="仿宋" w:cs="仿宋"/>
          <w:color w:val="000000"/>
          <w:szCs w:val="32"/>
        </w:rPr>
        <w:t>2</w:t>
      </w:r>
      <w:r w:rsidRPr="00A16A5D">
        <w:rPr>
          <w:rFonts w:ascii="仿宋" w:hAnsi="仿宋" w:cs="仿宋" w:hint="eastAsia"/>
          <w:color w:val="000000"/>
          <w:szCs w:val="32"/>
        </w:rPr>
        <w:t>月</w:t>
      </w:r>
      <w:r w:rsidR="00F16B28" w:rsidRPr="00A16A5D">
        <w:rPr>
          <w:rFonts w:ascii="仿宋" w:hAnsi="仿宋" w:cs="仿宋"/>
          <w:color w:val="000000"/>
          <w:szCs w:val="32"/>
        </w:rPr>
        <w:t>2</w:t>
      </w:r>
      <w:r w:rsidRPr="00A16A5D">
        <w:rPr>
          <w:rFonts w:ascii="仿宋" w:hAnsi="仿宋" w:cs="仿宋" w:hint="eastAsia"/>
          <w:color w:val="000000"/>
          <w:szCs w:val="32"/>
        </w:rPr>
        <w:t>0</w:t>
      </w:r>
      <w:r w:rsidRPr="00A16A5D">
        <w:rPr>
          <w:rFonts w:ascii="仿宋" w:hAnsi="仿宋" w:cs="仿宋" w:hint="eastAsia"/>
          <w:color w:val="000000"/>
          <w:szCs w:val="32"/>
        </w:rPr>
        <w:t>日，</w:t>
      </w:r>
      <w:r w:rsidR="0035293E" w:rsidRPr="00A16A5D">
        <w:rPr>
          <w:rFonts w:ascii="仿宋" w:hAnsi="仿宋" w:cs="仿宋" w:hint="eastAsia"/>
          <w:color w:val="000000"/>
          <w:szCs w:val="32"/>
        </w:rPr>
        <w:t>“兴</w:t>
      </w:r>
      <w:r w:rsidR="0035293E" w:rsidRPr="00A16A5D">
        <w:rPr>
          <w:rFonts w:ascii="仿宋" w:hAnsi="仿宋" w:cs="仿宋" w:hint="eastAsia"/>
          <w:color w:val="000000" w:themeColor="text1"/>
          <w:szCs w:val="32"/>
        </w:rPr>
        <w:t>证全球奖教金”</w:t>
      </w:r>
      <w:r w:rsidRPr="00A16A5D">
        <w:rPr>
          <w:rFonts w:ascii="仿宋" w:hAnsi="仿宋" w:cs="仿宋" w:hint="eastAsia"/>
          <w:color w:val="000000" w:themeColor="text1"/>
          <w:szCs w:val="32"/>
        </w:rPr>
        <w:t>到账捐赠资金总额</w:t>
      </w:r>
      <w:bookmarkStart w:id="3" w:name="_Toc5140"/>
      <w:bookmarkStart w:id="4" w:name="_Toc17843"/>
      <w:bookmarkStart w:id="5" w:name="_Toc17662"/>
      <w:bookmarkStart w:id="6" w:name="_Toc17985"/>
      <w:bookmarkStart w:id="7" w:name="_Toc10971"/>
      <w:bookmarkStart w:id="8" w:name="_Toc7808"/>
      <w:bookmarkStart w:id="9" w:name="_Toc13208_WPSOffice_Level1"/>
      <w:bookmarkStart w:id="10" w:name="_Toc8582"/>
      <w:bookmarkStart w:id="11" w:name="_Toc17312"/>
      <w:r w:rsidR="0035293E" w:rsidRPr="00A16A5D">
        <w:rPr>
          <w:rFonts w:ascii="仿宋" w:hAnsi="仿宋" w:cs="仿宋"/>
          <w:color w:val="000000" w:themeColor="text1"/>
          <w:szCs w:val="32"/>
        </w:rPr>
        <w:t>2,529,235.16</w:t>
      </w:r>
      <w:r w:rsidR="0035293E" w:rsidRPr="00A16A5D">
        <w:rPr>
          <w:rFonts w:ascii="仿宋" w:hAnsi="仿宋" w:cs="仿宋" w:hint="eastAsia"/>
          <w:color w:val="000000" w:themeColor="text1"/>
          <w:szCs w:val="32"/>
        </w:rPr>
        <w:t>元人民币</w:t>
      </w:r>
      <w:r w:rsidRPr="00A16A5D">
        <w:rPr>
          <w:rFonts w:ascii="仿宋" w:hAnsi="仿宋" w:cs="仿宋" w:hint="eastAsia"/>
          <w:color w:val="000000" w:themeColor="text1"/>
          <w:szCs w:val="32"/>
        </w:rPr>
        <w:t>，共计支出</w:t>
      </w:r>
      <w:r w:rsidR="00065A12" w:rsidRPr="00A16A5D">
        <w:rPr>
          <w:rFonts w:ascii="仿宋" w:hAnsi="仿宋" w:cs="仿宋"/>
          <w:color w:val="000000" w:themeColor="text1"/>
          <w:szCs w:val="32"/>
        </w:rPr>
        <w:t>100,000.00</w:t>
      </w:r>
      <w:r w:rsidRPr="00A16A5D">
        <w:rPr>
          <w:rFonts w:ascii="仿宋" w:hAnsi="仿宋" w:cs="仿宋" w:hint="eastAsia"/>
          <w:color w:val="000000" w:themeColor="text1"/>
          <w:szCs w:val="32"/>
        </w:rPr>
        <w:t>元人民币，结余</w:t>
      </w:r>
      <w:r w:rsidR="00065A12" w:rsidRPr="00A16A5D">
        <w:rPr>
          <w:rFonts w:ascii="仿宋" w:hAnsi="仿宋" w:cs="仿宋"/>
          <w:color w:val="000000" w:themeColor="text1"/>
          <w:szCs w:val="32"/>
        </w:rPr>
        <w:t>2,429,235.16</w:t>
      </w:r>
      <w:r w:rsidRPr="00A16A5D">
        <w:rPr>
          <w:rFonts w:ascii="仿宋" w:hAnsi="仿宋" w:cs="仿宋" w:hint="eastAsia"/>
          <w:color w:val="000000" w:themeColor="text1"/>
          <w:szCs w:val="32"/>
        </w:rPr>
        <w:t>元人民币</w:t>
      </w:r>
      <w:r w:rsidR="00F16B28" w:rsidRPr="00A16A5D">
        <w:rPr>
          <w:rFonts w:ascii="仿宋" w:hAnsi="仿宋" w:cs="仿宋" w:hint="eastAsia"/>
          <w:color w:val="000000" w:themeColor="text1"/>
          <w:szCs w:val="32"/>
        </w:rPr>
        <w:t>（五个院系已完成奖教金评选工作，其中四个院系还未完成支出办理手续）</w:t>
      </w:r>
      <w:r w:rsidRPr="00A16A5D">
        <w:rPr>
          <w:rFonts w:ascii="仿宋" w:hAnsi="仿宋" w:cs="仿宋" w:hint="eastAsia"/>
          <w:color w:val="000000" w:themeColor="text1"/>
          <w:szCs w:val="32"/>
        </w:rPr>
        <w:t>。</w:t>
      </w:r>
    </w:p>
    <w:p w14:paraId="2E57C342" w14:textId="4F8540F1" w:rsidR="0035293E" w:rsidRDefault="0035293E">
      <w:pPr>
        <w:ind w:firstLineChars="200" w:firstLine="640"/>
        <w:jc w:val="left"/>
        <w:rPr>
          <w:rFonts w:ascii="仿宋" w:hAnsi="仿宋"/>
          <w:szCs w:val="32"/>
        </w:rPr>
      </w:pPr>
      <w:r>
        <w:rPr>
          <w:rFonts w:ascii="仿宋" w:hAnsi="仿宋" w:hint="eastAsia"/>
          <w:szCs w:val="32"/>
        </w:rPr>
        <w:t>根据兴证全球基金管理有限公司的捐赠意愿，“兴证全球奖教金”项目的评选范围为：文学院、历史学院、哲学院、国学院、物理学系、化学系在岗在编的优秀教师。</w:t>
      </w:r>
      <w:r w:rsidR="00370B93">
        <w:rPr>
          <w:rFonts w:ascii="仿宋" w:hAnsi="仿宋" w:hint="eastAsia"/>
          <w:szCs w:val="32"/>
        </w:rPr>
        <w:t>兴证全球基金基金管理有限公司自2</w:t>
      </w:r>
      <w:r w:rsidR="00370B93">
        <w:rPr>
          <w:rFonts w:ascii="仿宋" w:hAnsi="仿宋"/>
          <w:szCs w:val="32"/>
        </w:rPr>
        <w:t>022</w:t>
      </w:r>
      <w:r w:rsidR="00370B93">
        <w:rPr>
          <w:rFonts w:ascii="仿宋" w:hAnsi="仿宋" w:hint="eastAsia"/>
          <w:szCs w:val="32"/>
        </w:rPr>
        <w:t>年至2</w:t>
      </w:r>
      <w:r w:rsidR="00370B93">
        <w:rPr>
          <w:rFonts w:ascii="仿宋" w:hAnsi="仿宋"/>
          <w:szCs w:val="32"/>
        </w:rPr>
        <w:t>025</w:t>
      </w:r>
      <w:r w:rsidR="00370B93">
        <w:rPr>
          <w:rFonts w:ascii="仿宋" w:hAnsi="仿宋" w:hint="eastAsia"/>
          <w:szCs w:val="32"/>
        </w:rPr>
        <w:t>年共计</w:t>
      </w:r>
      <w:r w:rsidR="00370B93">
        <w:rPr>
          <w:rFonts w:ascii="仿宋" w:hAnsi="仿宋"/>
          <w:szCs w:val="32"/>
        </w:rPr>
        <w:t>4</w:t>
      </w:r>
      <w:r w:rsidR="00370B93">
        <w:rPr>
          <w:rFonts w:ascii="仿宋" w:hAnsi="仿宋" w:hint="eastAsia"/>
          <w:szCs w:val="32"/>
        </w:rPr>
        <w:t>年，对以上六个院系每年各支持1</w:t>
      </w:r>
      <w:r w:rsidR="00370B93">
        <w:rPr>
          <w:rFonts w:ascii="仿宋" w:hAnsi="仿宋"/>
          <w:szCs w:val="32"/>
        </w:rPr>
        <w:t>0</w:t>
      </w:r>
      <w:r w:rsidR="00370B93">
        <w:rPr>
          <w:rFonts w:ascii="仿宋" w:hAnsi="仿宋" w:hint="eastAsia"/>
          <w:szCs w:val="32"/>
        </w:rPr>
        <w:t>万元人民币用于评选“兴证全球奖教金”，总计2</w:t>
      </w:r>
      <w:r w:rsidR="00370B93">
        <w:rPr>
          <w:rFonts w:ascii="仿宋" w:hAnsi="仿宋"/>
          <w:szCs w:val="32"/>
        </w:rPr>
        <w:t>40</w:t>
      </w:r>
      <w:r w:rsidR="00370B93">
        <w:rPr>
          <w:rFonts w:ascii="仿宋" w:hAnsi="仿宋" w:hint="eastAsia"/>
          <w:szCs w:val="32"/>
        </w:rPr>
        <w:t>万元。剩余1</w:t>
      </w:r>
      <w:r w:rsidR="00370B93">
        <w:rPr>
          <w:rFonts w:ascii="仿宋" w:hAnsi="仿宋"/>
          <w:szCs w:val="32"/>
        </w:rPr>
        <w:t>29235.16</w:t>
      </w:r>
      <w:r w:rsidR="00370B93">
        <w:rPr>
          <w:rFonts w:ascii="仿宋" w:hAnsi="仿宋" w:hint="eastAsia"/>
          <w:szCs w:val="32"/>
        </w:rPr>
        <w:t>元由中国人民大学教育基金会作暂存处理，具体用途将由兴证全球基金管理有限公司与中国人民大学教育基金会日后协商，另行约定。</w:t>
      </w:r>
    </w:p>
    <w:p w14:paraId="341F27CE" w14:textId="13AAE12D" w:rsidR="000E46C2" w:rsidRDefault="00B4681D" w:rsidP="00370B93">
      <w:pPr>
        <w:ind w:firstLineChars="200" w:firstLine="640"/>
        <w:jc w:val="left"/>
        <w:rPr>
          <w:rFonts w:ascii="仿宋" w:hAnsi="仿宋"/>
          <w:szCs w:val="32"/>
        </w:rPr>
      </w:pPr>
      <w:r>
        <w:rPr>
          <w:rFonts w:ascii="仿宋" w:hAnsi="仿宋" w:hint="eastAsia"/>
          <w:szCs w:val="32"/>
        </w:rPr>
        <w:lastRenderedPageBreak/>
        <w:t>中国人民大学</w:t>
      </w:r>
      <w:r w:rsidR="0035293E">
        <w:rPr>
          <w:rFonts w:ascii="仿宋" w:hAnsi="仿宋" w:hint="eastAsia"/>
          <w:szCs w:val="32"/>
        </w:rPr>
        <w:t>教育基金会</w:t>
      </w:r>
      <w:r>
        <w:rPr>
          <w:rFonts w:ascii="仿宋" w:hAnsi="仿宋" w:hint="eastAsia"/>
          <w:szCs w:val="32"/>
        </w:rPr>
        <w:t>高度重视此笔捐赠款，为将捐赠款发挥最大的作用，教育基金会</w:t>
      </w:r>
      <w:r w:rsidR="00370B93">
        <w:rPr>
          <w:rFonts w:ascii="仿宋" w:hAnsi="仿宋" w:hint="eastAsia"/>
          <w:szCs w:val="32"/>
        </w:rPr>
        <w:t>尊重兴证全球基金管理有限公司的捐赠意愿，指定</w:t>
      </w:r>
      <w:r w:rsidR="0035293E">
        <w:rPr>
          <w:rFonts w:ascii="仿宋" w:hAnsi="仿宋" w:hint="eastAsia"/>
          <w:szCs w:val="32"/>
        </w:rPr>
        <w:t>文学院、历史学院、哲学院、国学院、物理学系、化学系六个院系</w:t>
      </w:r>
      <w:r w:rsidR="00370B93">
        <w:rPr>
          <w:rFonts w:ascii="仿宋" w:hAnsi="仿宋" w:hint="eastAsia"/>
          <w:szCs w:val="32"/>
        </w:rPr>
        <w:t>作为“兴证全球奖教金”项目的执行单位，与以上六个院系分别</w:t>
      </w:r>
      <w:r w:rsidR="0035293E">
        <w:rPr>
          <w:rFonts w:ascii="仿宋" w:hAnsi="仿宋" w:hint="eastAsia"/>
          <w:szCs w:val="32"/>
        </w:rPr>
        <w:t>进行充分沟通</w:t>
      </w:r>
      <w:r>
        <w:rPr>
          <w:rFonts w:ascii="仿宋" w:hAnsi="仿宋" w:hint="eastAsia"/>
          <w:szCs w:val="32"/>
        </w:rPr>
        <w:t>，了解</w:t>
      </w:r>
      <w:r w:rsidR="00370B93">
        <w:rPr>
          <w:rFonts w:ascii="仿宋" w:hAnsi="仿宋" w:hint="eastAsia"/>
          <w:szCs w:val="32"/>
        </w:rPr>
        <w:t>学院实际</w:t>
      </w:r>
      <w:r w:rsidR="0035293E">
        <w:rPr>
          <w:rFonts w:ascii="仿宋" w:hAnsi="仿宋" w:hint="eastAsia"/>
          <w:szCs w:val="32"/>
        </w:rPr>
        <w:t>情况及具体需求</w:t>
      </w:r>
      <w:r>
        <w:rPr>
          <w:rFonts w:ascii="仿宋" w:hAnsi="仿宋" w:hint="eastAsia"/>
          <w:szCs w:val="32"/>
        </w:rPr>
        <w:t>，</w:t>
      </w:r>
      <w:r w:rsidR="002D6C85">
        <w:rPr>
          <w:rFonts w:ascii="仿宋" w:hAnsi="仿宋" w:hint="eastAsia"/>
          <w:szCs w:val="32"/>
        </w:rPr>
        <w:t>协调</w:t>
      </w:r>
      <w:r w:rsidR="0035293E">
        <w:rPr>
          <w:rFonts w:ascii="仿宋" w:hAnsi="仿宋" w:hint="eastAsia"/>
          <w:szCs w:val="32"/>
        </w:rPr>
        <w:t>六个院系</w:t>
      </w:r>
      <w:r>
        <w:rPr>
          <w:rFonts w:ascii="仿宋" w:hAnsi="仿宋" w:hint="eastAsia"/>
          <w:szCs w:val="32"/>
        </w:rPr>
        <w:t>详细制定</w:t>
      </w:r>
      <w:r w:rsidR="00370B93">
        <w:rPr>
          <w:rFonts w:ascii="仿宋" w:hAnsi="仿宋" w:hint="eastAsia"/>
          <w:szCs w:val="32"/>
        </w:rPr>
        <w:t>奖教金</w:t>
      </w:r>
      <w:r>
        <w:rPr>
          <w:rFonts w:ascii="仿宋" w:hAnsi="仿宋" w:hint="eastAsia"/>
          <w:szCs w:val="32"/>
        </w:rPr>
        <w:t>评选方案，</w:t>
      </w:r>
      <w:r w:rsidR="00370B93">
        <w:rPr>
          <w:rFonts w:ascii="仿宋" w:hAnsi="仿宋" w:hint="eastAsia"/>
          <w:szCs w:val="32"/>
        </w:rPr>
        <w:t>并</w:t>
      </w:r>
      <w:r w:rsidR="0035293E">
        <w:rPr>
          <w:rFonts w:ascii="仿宋" w:hAnsi="仿宋" w:hint="eastAsia"/>
          <w:szCs w:val="32"/>
        </w:rPr>
        <w:t>报兴证全球基金管理有限公司</w:t>
      </w:r>
      <w:r w:rsidR="002D6C85">
        <w:rPr>
          <w:rFonts w:ascii="仿宋" w:hAnsi="仿宋" w:hint="eastAsia"/>
          <w:szCs w:val="32"/>
        </w:rPr>
        <w:t>审核</w:t>
      </w:r>
      <w:r w:rsidR="00370B93">
        <w:rPr>
          <w:rFonts w:ascii="仿宋" w:hAnsi="仿宋" w:hint="eastAsia"/>
          <w:szCs w:val="32"/>
        </w:rPr>
        <w:t>通过</w:t>
      </w:r>
      <w:r>
        <w:rPr>
          <w:rFonts w:ascii="仿宋" w:hAnsi="仿宋" w:hint="eastAsia"/>
          <w:szCs w:val="32"/>
        </w:rPr>
        <w:t>。</w:t>
      </w:r>
    </w:p>
    <w:p w14:paraId="1D8D34BF" w14:textId="77777777" w:rsidR="00A16A5D" w:rsidRDefault="00A16A5D" w:rsidP="00370B93">
      <w:pPr>
        <w:ind w:firstLineChars="200" w:firstLine="640"/>
        <w:jc w:val="left"/>
        <w:rPr>
          <w:rFonts w:ascii="仿宋" w:hAnsi="仿宋" w:hint="eastAsia"/>
          <w:szCs w:val="32"/>
        </w:rPr>
      </w:pP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1554"/>
        <w:gridCol w:w="1381"/>
        <w:gridCol w:w="2043"/>
      </w:tblGrid>
      <w:tr w:rsidR="004E757B" w14:paraId="18FED49F" w14:textId="77777777" w:rsidTr="00D52C04">
        <w:trPr>
          <w:trHeight w:val="560"/>
        </w:trPr>
        <w:tc>
          <w:tcPr>
            <w:tcW w:w="3977" w:type="dxa"/>
            <w:vAlign w:val="center"/>
          </w:tcPr>
          <w:p w14:paraId="743ED87C" w14:textId="77777777" w:rsidR="004E757B" w:rsidRPr="00A16A5D" w:rsidRDefault="004E757B" w:rsidP="00D52C04">
            <w:pPr>
              <w:jc w:val="left"/>
              <w:outlineLvl w:val="1"/>
              <w:rPr>
                <w:rFonts w:ascii="仿宋" w:hAnsi="仿宋" w:cs="仿宋"/>
                <w:bCs/>
                <w:sz w:val="24"/>
                <w:szCs w:val="24"/>
              </w:rPr>
            </w:pPr>
            <w:r w:rsidRPr="00A16A5D">
              <w:rPr>
                <w:rFonts w:ascii="仿宋" w:hAnsi="仿宋" w:cs="仿宋" w:hint="eastAsia"/>
                <w:bCs/>
                <w:sz w:val="24"/>
                <w:szCs w:val="24"/>
              </w:rPr>
              <w:t>“兴证全球奖教金”支持的项目名称</w:t>
            </w:r>
          </w:p>
        </w:tc>
        <w:tc>
          <w:tcPr>
            <w:tcW w:w="1554" w:type="dxa"/>
            <w:vAlign w:val="center"/>
          </w:tcPr>
          <w:p w14:paraId="2A03F80C" w14:textId="77777777" w:rsidR="004E757B" w:rsidRPr="00A16A5D" w:rsidRDefault="004E757B" w:rsidP="00D52C04">
            <w:pPr>
              <w:jc w:val="left"/>
              <w:outlineLvl w:val="1"/>
              <w:rPr>
                <w:rFonts w:ascii="仿宋" w:hAnsi="仿宋" w:cs="仿宋"/>
                <w:bCs/>
                <w:sz w:val="24"/>
                <w:szCs w:val="24"/>
              </w:rPr>
            </w:pPr>
            <w:r w:rsidRPr="00A16A5D">
              <w:rPr>
                <w:rFonts w:ascii="仿宋" w:hAnsi="仿宋" w:cs="仿宋" w:hint="eastAsia"/>
                <w:bCs/>
                <w:sz w:val="24"/>
                <w:szCs w:val="24"/>
              </w:rPr>
              <w:t>执行单位</w:t>
            </w:r>
          </w:p>
        </w:tc>
        <w:tc>
          <w:tcPr>
            <w:tcW w:w="1381" w:type="dxa"/>
            <w:vAlign w:val="center"/>
          </w:tcPr>
          <w:p w14:paraId="754FA685" w14:textId="77777777" w:rsidR="004E757B" w:rsidRPr="00A16A5D" w:rsidRDefault="004E757B" w:rsidP="00D52C04">
            <w:pPr>
              <w:jc w:val="left"/>
              <w:outlineLvl w:val="1"/>
              <w:rPr>
                <w:rFonts w:ascii="仿宋" w:hAnsi="仿宋" w:cs="仿宋"/>
                <w:bCs/>
                <w:sz w:val="24"/>
                <w:szCs w:val="24"/>
              </w:rPr>
            </w:pPr>
            <w:r w:rsidRPr="00A16A5D">
              <w:rPr>
                <w:rFonts w:ascii="仿宋" w:hAnsi="仿宋" w:cs="仿宋" w:hint="eastAsia"/>
                <w:bCs/>
                <w:sz w:val="24"/>
                <w:szCs w:val="24"/>
              </w:rPr>
              <w:t>分配金额（元）</w:t>
            </w:r>
          </w:p>
        </w:tc>
        <w:tc>
          <w:tcPr>
            <w:tcW w:w="2043" w:type="dxa"/>
            <w:vAlign w:val="center"/>
          </w:tcPr>
          <w:p w14:paraId="0BB42512" w14:textId="77777777" w:rsidR="004E757B" w:rsidRPr="00A16A5D" w:rsidRDefault="004E757B" w:rsidP="00D52C04">
            <w:pPr>
              <w:jc w:val="left"/>
              <w:outlineLvl w:val="1"/>
              <w:rPr>
                <w:rFonts w:ascii="仿宋" w:hAnsi="仿宋" w:cs="仿宋"/>
                <w:bCs/>
                <w:sz w:val="24"/>
                <w:szCs w:val="24"/>
              </w:rPr>
            </w:pPr>
            <w:r w:rsidRPr="00A16A5D">
              <w:rPr>
                <w:rFonts w:ascii="仿宋" w:hAnsi="仿宋" w:cs="仿宋" w:hint="eastAsia"/>
                <w:bCs/>
                <w:sz w:val="24"/>
                <w:szCs w:val="24"/>
              </w:rPr>
              <w:t>备注</w:t>
            </w:r>
          </w:p>
        </w:tc>
      </w:tr>
      <w:tr w:rsidR="004E757B" w14:paraId="46920F00" w14:textId="77777777" w:rsidTr="00D52C04">
        <w:tc>
          <w:tcPr>
            <w:tcW w:w="3977" w:type="dxa"/>
          </w:tcPr>
          <w:p w14:paraId="032F8A44"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hint="eastAsia"/>
                <w:bCs/>
                <w:sz w:val="24"/>
                <w:szCs w:val="24"/>
              </w:rPr>
              <w:t xml:space="preserve"> 文学院“兴证全球奖教金”</w:t>
            </w:r>
          </w:p>
        </w:tc>
        <w:tc>
          <w:tcPr>
            <w:tcW w:w="1554" w:type="dxa"/>
          </w:tcPr>
          <w:p w14:paraId="51D81683"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hint="eastAsia"/>
                <w:bCs/>
                <w:sz w:val="24"/>
                <w:szCs w:val="24"/>
              </w:rPr>
              <w:t>文学院</w:t>
            </w:r>
          </w:p>
        </w:tc>
        <w:tc>
          <w:tcPr>
            <w:tcW w:w="1381" w:type="dxa"/>
          </w:tcPr>
          <w:p w14:paraId="69E48831"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hint="eastAsia"/>
                <w:bCs/>
                <w:sz w:val="24"/>
                <w:szCs w:val="24"/>
              </w:rPr>
              <w:t>4</w:t>
            </w:r>
            <w:r w:rsidRPr="00A16A5D">
              <w:rPr>
                <w:rFonts w:ascii="仿宋" w:hAnsi="仿宋" w:cs="仿宋"/>
                <w:bCs/>
                <w:sz w:val="24"/>
                <w:szCs w:val="24"/>
              </w:rPr>
              <w:t>0</w:t>
            </w:r>
            <w:r w:rsidRPr="00A16A5D">
              <w:rPr>
                <w:rFonts w:ascii="仿宋" w:hAnsi="仿宋" w:cs="仿宋" w:hint="eastAsia"/>
                <w:bCs/>
                <w:sz w:val="24"/>
                <w:szCs w:val="24"/>
              </w:rPr>
              <w:t>万</w:t>
            </w:r>
          </w:p>
        </w:tc>
        <w:tc>
          <w:tcPr>
            <w:tcW w:w="2043" w:type="dxa"/>
          </w:tcPr>
          <w:p w14:paraId="7F49A028"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hint="eastAsia"/>
                <w:bCs/>
                <w:sz w:val="24"/>
                <w:szCs w:val="24"/>
              </w:rPr>
              <w:t>4年，每年1</w:t>
            </w:r>
            <w:r w:rsidRPr="00A16A5D">
              <w:rPr>
                <w:rFonts w:ascii="仿宋" w:hAnsi="仿宋" w:cs="仿宋"/>
                <w:bCs/>
                <w:sz w:val="24"/>
                <w:szCs w:val="24"/>
              </w:rPr>
              <w:t>0</w:t>
            </w:r>
            <w:r w:rsidRPr="00A16A5D">
              <w:rPr>
                <w:rFonts w:ascii="仿宋" w:hAnsi="仿宋" w:cs="仿宋" w:hint="eastAsia"/>
                <w:bCs/>
                <w:sz w:val="24"/>
                <w:szCs w:val="24"/>
              </w:rPr>
              <w:t xml:space="preserve">万 </w:t>
            </w:r>
          </w:p>
        </w:tc>
      </w:tr>
      <w:tr w:rsidR="004E757B" w14:paraId="43BA6E11" w14:textId="77777777" w:rsidTr="00D52C04">
        <w:tc>
          <w:tcPr>
            <w:tcW w:w="3977" w:type="dxa"/>
          </w:tcPr>
          <w:p w14:paraId="6C563F33"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hint="eastAsia"/>
                <w:bCs/>
                <w:sz w:val="24"/>
                <w:szCs w:val="24"/>
              </w:rPr>
              <w:t xml:space="preserve"> 历史学院“兴证全球奖教金”</w:t>
            </w:r>
          </w:p>
        </w:tc>
        <w:tc>
          <w:tcPr>
            <w:tcW w:w="1554" w:type="dxa"/>
          </w:tcPr>
          <w:p w14:paraId="43C37D51"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hint="eastAsia"/>
                <w:bCs/>
                <w:sz w:val="24"/>
                <w:szCs w:val="24"/>
              </w:rPr>
              <w:t>历史学院</w:t>
            </w:r>
          </w:p>
        </w:tc>
        <w:tc>
          <w:tcPr>
            <w:tcW w:w="1381" w:type="dxa"/>
          </w:tcPr>
          <w:p w14:paraId="3DAB5495"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bCs/>
                <w:sz w:val="24"/>
                <w:szCs w:val="24"/>
              </w:rPr>
              <w:t>40</w:t>
            </w:r>
            <w:r w:rsidRPr="00A16A5D">
              <w:rPr>
                <w:rFonts w:ascii="仿宋" w:hAnsi="仿宋" w:cs="仿宋" w:hint="eastAsia"/>
                <w:bCs/>
                <w:sz w:val="24"/>
                <w:szCs w:val="24"/>
              </w:rPr>
              <w:t>万</w:t>
            </w:r>
          </w:p>
        </w:tc>
        <w:tc>
          <w:tcPr>
            <w:tcW w:w="2043" w:type="dxa"/>
          </w:tcPr>
          <w:p w14:paraId="70D8AEE5"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hint="eastAsia"/>
                <w:bCs/>
                <w:sz w:val="24"/>
                <w:szCs w:val="24"/>
              </w:rPr>
              <w:t>4年，每年10万</w:t>
            </w:r>
          </w:p>
        </w:tc>
      </w:tr>
      <w:tr w:rsidR="004E757B" w14:paraId="27BBFA81" w14:textId="77777777" w:rsidTr="00D52C04">
        <w:tc>
          <w:tcPr>
            <w:tcW w:w="3977" w:type="dxa"/>
          </w:tcPr>
          <w:p w14:paraId="621D6B26"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hint="eastAsia"/>
                <w:bCs/>
                <w:sz w:val="24"/>
                <w:szCs w:val="24"/>
              </w:rPr>
              <w:t xml:space="preserve"> 国学院“兴证全球奖教金”</w:t>
            </w:r>
          </w:p>
        </w:tc>
        <w:tc>
          <w:tcPr>
            <w:tcW w:w="1554" w:type="dxa"/>
          </w:tcPr>
          <w:p w14:paraId="1DA47D01"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hint="eastAsia"/>
                <w:bCs/>
                <w:sz w:val="24"/>
                <w:szCs w:val="24"/>
              </w:rPr>
              <w:t>国学院</w:t>
            </w:r>
          </w:p>
        </w:tc>
        <w:tc>
          <w:tcPr>
            <w:tcW w:w="1381" w:type="dxa"/>
          </w:tcPr>
          <w:p w14:paraId="4A5C4DEE"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bCs/>
                <w:sz w:val="24"/>
                <w:szCs w:val="24"/>
              </w:rPr>
              <w:t>40</w:t>
            </w:r>
            <w:r w:rsidRPr="00A16A5D">
              <w:rPr>
                <w:rFonts w:ascii="仿宋" w:hAnsi="仿宋" w:cs="仿宋" w:hint="eastAsia"/>
                <w:bCs/>
                <w:sz w:val="24"/>
                <w:szCs w:val="24"/>
              </w:rPr>
              <w:t>万</w:t>
            </w:r>
          </w:p>
        </w:tc>
        <w:tc>
          <w:tcPr>
            <w:tcW w:w="2043" w:type="dxa"/>
          </w:tcPr>
          <w:p w14:paraId="522670A3"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hint="eastAsia"/>
                <w:bCs/>
                <w:sz w:val="24"/>
                <w:szCs w:val="24"/>
              </w:rPr>
              <w:t>4年，每年1</w:t>
            </w:r>
            <w:r w:rsidRPr="00A16A5D">
              <w:rPr>
                <w:rFonts w:ascii="仿宋" w:hAnsi="仿宋" w:cs="仿宋"/>
                <w:bCs/>
                <w:sz w:val="24"/>
                <w:szCs w:val="24"/>
              </w:rPr>
              <w:t>0</w:t>
            </w:r>
            <w:r w:rsidRPr="00A16A5D">
              <w:rPr>
                <w:rFonts w:ascii="仿宋" w:hAnsi="仿宋" w:cs="仿宋" w:hint="eastAsia"/>
                <w:bCs/>
                <w:sz w:val="24"/>
                <w:szCs w:val="24"/>
              </w:rPr>
              <w:t>万</w:t>
            </w:r>
          </w:p>
        </w:tc>
      </w:tr>
      <w:tr w:rsidR="004E757B" w14:paraId="19F8648E" w14:textId="77777777" w:rsidTr="00D52C04">
        <w:tc>
          <w:tcPr>
            <w:tcW w:w="3977" w:type="dxa"/>
          </w:tcPr>
          <w:p w14:paraId="7185DFCE"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hint="eastAsia"/>
                <w:bCs/>
                <w:sz w:val="24"/>
                <w:szCs w:val="24"/>
              </w:rPr>
              <w:t xml:space="preserve"> 哲学院“兴证全球奖教金”</w:t>
            </w:r>
          </w:p>
        </w:tc>
        <w:tc>
          <w:tcPr>
            <w:tcW w:w="1554" w:type="dxa"/>
          </w:tcPr>
          <w:p w14:paraId="37E7E3D6"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hint="eastAsia"/>
                <w:bCs/>
                <w:sz w:val="24"/>
                <w:szCs w:val="24"/>
              </w:rPr>
              <w:t>哲学院</w:t>
            </w:r>
          </w:p>
        </w:tc>
        <w:tc>
          <w:tcPr>
            <w:tcW w:w="1381" w:type="dxa"/>
          </w:tcPr>
          <w:p w14:paraId="561C6846"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bCs/>
                <w:sz w:val="24"/>
                <w:szCs w:val="24"/>
              </w:rPr>
              <w:t>40</w:t>
            </w:r>
            <w:r w:rsidRPr="00A16A5D">
              <w:rPr>
                <w:rFonts w:ascii="仿宋" w:hAnsi="仿宋" w:cs="仿宋" w:hint="eastAsia"/>
                <w:bCs/>
                <w:sz w:val="24"/>
                <w:szCs w:val="24"/>
              </w:rPr>
              <w:t>万</w:t>
            </w:r>
          </w:p>
        </w:tc>
        <w:tc>
          <w:tcPr>
            <w:tcW w:w="2043" w:type="dxa"/>
          </w:tcPr>
          <w:p w14:paraId="1AD935F9"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hint="eastAsia"/>
                <w:bCs/>
                <w:sz w:val="24"/>
                <w:szCs w:val="24"/>
              </w:rPr>
              <w:t>4年，每年10万</w:t>
            </w:r>
          </w:p>
        </w:tc>
      </w:tr>
      <w:tr w:rsidR="004E757B" w14:paraId="1CD794C9" w14:textId="77777777" w:rsidTr="00D52C04">
        <w:tc>
          <w:tcPr>
            <w:tcW w:w="3977" w:type="dxa"/>
          </w:tcPr>
          <w:p w14:paraId="69365FEB"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hint="eastAsia"/>
                <w:bCs/>
                <w:sz w:val="24"/>
                <w:szCs w:val="24"/>
              </w:rPr>
              <w:t xml:space="preserve"> 物理学系“兴证全球奖教金”</w:t>
            </w:r>
          </w:p>
        </w:tc>
        <w:tc>
          <w:tcPr>
            <w:tcW w:w="1554" w:type="dxa"/>
          </w:tcPr>
          <w:p w14:paraId="660AAD62"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hint="eastAsia"/>
                <w:bCs/>
                <w:sz w:val="24"/>
                <w:szCs w:val="24"/>
              </w:rPr>
              <w:t>物理学系</w:t>
            </w:r>
          </w:p>
        </w:tc>
        <w:tc>
          <w:tcPr>
            <w:tcW w:w="1381" w:type="dxa"/>
          </w:tcPr>
          <w:p w14:paraId="42AA81D6"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bCs/>
                <w:sz w:val="24"/>
                <w:szCs w:val="24"/>
              </w:rPr>
              <w:t>40</w:t>
            </w:r>
            <w:r w:rsidRPr="00A16A5D">
              <w:rPr>
                <w:rFonts w:ascii="仿宋" w:hAnsi="仿宋" w:cs="仿宋" w:hint="eastAsia"/>
                <w:bCs/>
                <w:sz w:val="24"/>
                <w:szCs w:val="24"/>
              </w:rPr>
              <w:t>万</w:t>
            </w:r>
          </w:p>
        </w:tc>
        <w:tc>
          <w:tcPr>
            <w:tcW w:w="2043" w:type="dxa"/>
          </w:tcPr>
          <w:p w14:paraId="2243C48A"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hint="eastAsia"/>
                <w:bCs/>
                <w:sz w:val="24"/>
                <w:szCs w:val="24"/>
              </w:rPr>
              <w:t>4年，每年1</w:t>
            </w:r>
            <w:r w:rsidRPr="00A16A5D">
              <w:rPr>
                <w:rFonts w:ascii="仿宋" w:hAnsi="仿宋" w:cs="仿宋"/>
                <w:bCs/>
                <w:sz w:val="24"/>
                <w:szCs w:val="24"/>
              </w:rPr>
              <w:t>0</w:t>
            </w:r>
            <w:r w:rsidRPr="00A16A5D">
              <w:rPr>
                <w:rFonts w:ascii="仿宋" w:hAnsi="仿宋" w:cs="仿宋" w:hint="eastAsia"/>
                <w:bCs/>
                <w:sz w:val="24"/>
                <w:szCs w:val="24"/>
              </w:rPr>
              <w:t>万</w:t>
            </w:r>
          </w:p>
        </w:tc>
      </w:tr>
      <w:tr w:rsidR="004E757B" w14:paraId="12732675" w14:textId="77777777" w:rsidTr="00D52C04">
        <w:tc>
          <w:tcPr>
            <w:tcW w:w="3977" w:type="dxa"/>
          </w:tcPr>
          <w:p w14:paraId="1573B4C5" w14:textId="77777777" w:rsidR="004E757B" w:rsidRPr="00A16A5D" w:rsidRDefault="004E757B" w:rsidP="00562679">
            <w:pPr>
              <w:spacing w:line="360" w:lineRule="auto"/>
              <w:ind w:firstLineChars="50" w:firstLine="120"/>
              <w:jc w:val="left"/>
              <w:rPr>
                <w:rFonts w:ascii="仿宋" w:hAnsi="仿宋" w:cs="仿宋"/>
                <w:bCs/>
                <w:sz w:val="24"/>
                <w:szCs w:val="24"/>
              </w:rPr>
            </w:pPr>
            <w:r w:rsidRPr="00A16A5D">
              <w:rPr>
                <w:rFonts w:ascii="仿宋" w:hAnsi="仿宋" w:cs="仿宋" w:hint="eastAsia"/>
                <w:bCs/>
                <w:sz w:val="24"/>
                <w:szCs w:val="24"/>
              </w:rPr>
              <w:t>化学系“兴证全球奖教金”</w:t>
            </w:r>
          </w:p>
        </w:tc>
        <w:tc>
          <w:tcPr>
            <w:tcW w:w="1554" w:type="dxa"/>
          </w:tcPr>
          <w:p w14:paraId="12EAA390"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hint="eastAsia"/>
                <w:bCs/>
                <w:sz w:val="24"/>
                <w:szCs w:val="24"/>
              </w:rPr>
              <w:t>化学系</w:t>
            </w:r>
          </w:p>
        </w:tc>
        <w:tc>
          <w:tcPr>
            <w:tcW w:w="1381" w:type="dxa"/>
          </w:tcPr>
          <w:p w14:paraId="4E91956B"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hint="eastAsia"/>
                <w:bCs/>
                <w:sz w:val="24"/>
                <w:szCs w:val="24"/>
              </w:rPr>
              <w:t>4</w:t>
            </w:r>
            <w:r w:rsidRPr="00A16A5D">
              <w:rPr>
                <w:rFonts w:ascii="仿宋" w:hAnsi="仿宋" w:cs="仿宋"/>
                <w:bCs/>
                <w:sz w:val="24"/>
                <w:szCs w:val="24"/>
              </w:rPr>
              <w:t>0</w:t>
            </w:r>
            <w:r w:rsidRPr="00A16A5D">
              <w:rPr>
                <w:rFonts w:ascii="仿宋" w:hAnsi="仿宋" w:cs="仿宋" w:hint="eastAsia"/>
                <w:bCs/>
                <w:sz w:val="24"/>
                <w:szCs w:val="24"/>
              </w:rPr>
              <w:t>万</w:t>
            </w:r>
          </w:p>
        </w:tc>
        <w:tc>
          <w:tcPr>
            <w:tcW w:w="2043" w:type="dxa"/>
          </w:tcPr>
          <w:p w14:paraId="421DF600"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hint="eastAsia"/>
                <w:bCs/>
                <w:sz w:val="24"/>
                <w:szCs w:val="24"/>
              </w:rPr>
              <w:t>4年，每年1</w:t>
            </w:r>
            <w:r w:rsidRPr="00A16A5D">
              <w:rPr>
                <w:rFonts w:ascii="仿宋" w:hAnsi="仿宋" w:cs="仿宋"/>
                <w:bCs/>
                <w:sz w:val="24"/>
                <w:szCs w:val="24"/>
              </w:rPr>
              <w:t>0</w:t>
            </w:r>
            <w:r w:rsidRPr="00A16A5D">
              <w:rPr>
                <w:rFonts w:ascii="仿宋" w:hAnsi="仿宋" w:cs="仿宋" w:hint="eastAsia"/>
                <w:bCs/>
                <w:sz w:val="24"/>
                <w:szCs w:val="24"/>
              </w:rPr>
              <w:t>万</w:t>
            </w:r>
          </w:p>
        </w:tc>
      </w:tr>
      <w:tr w:rsidR="004E757B" w14:paraId="7D7DE8C0" w14:textId="77777777" w:rsidTr="00D52C04">
        <w:tc>
          <w:tcPr>
            <w:tcW w:w="3977" w:type="dxa"/>
          </w:tcPr>
          <w:p w14:paraId="669722C7" w14:textId="77777777" w:rsidR="004E757B" w:rsidRPr="00A16A5D" w:rsidRDefault="004E757B" w:rsidP="00D52C04">
            <w:pPr>
              <w:spacing w:line="360" w:lineRule="auto"/>
              <w:ind w:firstLineChars="100" w:firstLine="240"/>
              <w:jc w:val="left"/>
              <w:rPr>
                <w:rFonts w:ascii="仿宋" w:hAnsi="仿宋" w:cs="仿宋"/>
                <w:bCs/>
                <w:sz w:val="24"/>
                <w:szCs w:val="24"/>
              </w:rPr>
            </w:pPr>
            <w:r w:rsidRPr="00A16A5D">
              <w:rPr>
                <w:rFonts w:ascii="仿宋" w:hAnsi="仿宋" w:cs="仿宋" w:hint="eastAsia"/>
                <w:bCs/>
                <w:sz w:val="24"/>
                <w:szCs w:val="24"/>
              </w:rPr>
              <w:t>待分配用途捐赠资金</w:t>
            </w:r>
          </w:p>
        </w:tc>
        <w:tc>
          <w:tcPr>
            <w:tcW w:w="1554" w:type="dxa"/>
          </w:tcPr>
          <w:p w14:paraId="4F1E290C"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hint="eastAsia"/>
                <w:bCs/>
                <w:sz w:val="24"/>
                <w:szCs w:val="24"/>
              </w:rPr>
              <w:t>教育基金会</w:t>
            </w:r>
          </w:p>
        </w:tc>
        <w:tc>
          <w:tcPr>
            <w:tcW w:w="1381" w:type="dxa"/>
          </w:tcPr>
          <w:p w14:paraId="53199BC2" w14:textId="77777777" w:rsidR="004E757B" w:rsidRPr="00A16A5D" w:rsidRDefault="004E757B" w:rsidP="00D52C04">
            <w:pPr>
              <w:spacing w:line="360" w:lineRule="auto"/>
              <w:jc w:val="left"/>
              <w:rPr>
                <w:rFonts w:ascii="仿宋" w:hAnsi="仿宋" w:cs="仿宋"/>
                <w:bCs/>
                <w:sz w:val="24"/>
                <w:szCs w:val="24"/>
              </w:rPr>
            </w:pPr>
            <w:r w:rsidRPr="00A16A5D">
              <w:rPr>
                <w:rFonts w:ascii="仿宋" w:hAnsi="仿宋" w:cs="仿宋" w:hint="eastAsia"/>
                <w:bCs/>
                <w:sz w:val="24"/>
                <w:szCs w:val="24"/>
              </w:rPr>
              <w:t>1</w:t>
            </w:r>
            <w:r w:rsidRPr="00A16A5D">
              <w:rPr>
                <w:rFonts w:ascii="仿宋" w:hAnsi="仿宋" w:cs="仿宋"/>
                <w:bCs/>
                <w:sz w:val="24"/>
                <w:szCs w:val="24"/>
              </w:rPr>
              <w:t>29235.16</w:t>
            </w:r>
          </w:p>
        </w:tc>
        <w:tc>
          <w:tcPr>
            <w:tcW w:w="2043" w:type="dxa"/>
          </w:tcPr>
          <w:p w14:paraId="1879389F" w14:textId="77777777" w:rsidR="004E757B" w:rsidRPr="00A16A5D" w:rsidRDefault="004E757B" w:rsidP="00D52C04">
            <w:pPr>
              <w:spacing w:line="360" w:lineRule="auto"/>
              <w:jc w:val="center"/>
              <w:rPr>
                <w:rFonts w:ascii="仿宋" w:hAnsi="仿宋" w:cs="仿宋"/>
                <w:bCs/>
                <w:sz w:val="24"/>
                <w:szCs w:val="24"/>
              </w:rPr>
            </w:pPr>
            <w:r w:rsidRPr="00A16A5D">
              <w:rPr>
                <w:rFonts w:ascii="仿宋" w:hAnsi="仿宋" w:cs="仿宋" w:hint="eastAsia"/>
                <w:bCs/>
                <w:sz w:val="24"/>
                <w:szCs w:val="24"/>
              </w:rPr>
              <w:t>用途另作约定</w:t>
            </w:r>
          </w:p>
        </w:tc>
      </w:tr>
    </w:tbl>
    <w:p w14:paraId="10625D7C" w14:textId="66946DBA" w:rsidR="004E757B" w:rsidRDefault="004E757B" w:rsidP="004E757B">
      <w:pPr>
        <w:ind w:firstLineChars="200" w:firstLine="480"/>
        <w:jc w:val="center"/>
        <w:rPr>
          <w:rFonts w:ascii="仿宋" w:hAnsi="仿宋"/>
          <w:sz w:val="24"/>
          <w:szCs w:val="24"/>
        </w:rPr>
      </w:pPr>
      <w:r w:rsidRPr="004E757B">
        <w:rPr>
          <w:rFonts w:ascii="仿宋" w:hAnsi="仿宋" w:hint="eastAsia"/>
          <w:sz w:val="24"/>
          <w:szCs w:val="24"/>
        </w:rPr>
        <w:t>“兴证全球奖教金”捐赠资金分配情况表</w:t>
      </w:r>
    </w:p>
    <w:p w14:paraId="67427027" w14:textId="77777777" w:rsidR="004E757B" w:rsidRPr="004E757B" w:rsidRDefault="004E757B" w:rsidP="004E757B">
      <w:pPr>
        <w:ind w:firstLineChars="200" w:firstLine="480"/>
        <w:jc w:val="center"/>
        <w:rPr>
          <w:rFonts w:ascii="仿宋" w:hAnsi="仿宋"/>
          <w:sz w:val="24"/>
          <w:szCs w:val="24"/>
        </w:rPr>
      </w:pPr>
    </w:p>
    <w:p w14:paraId="71314621" w14:textId="048056D7" w:rsidR="004E757B" w:rsidRDefault="00B4681D" w:rsidP="00714ED4">
      <w:pPr>
        <w:ind w:firstLineChars="200" w:firstLine="640"/>
        <w:jc w:val="left"/>
        <w:rPr>
          <w:rFonts w:ascii="仿宋" w:hAnsi="仿宋"/>
          <w:szCs w:val="32"/>
        </w:rPr>
      </w:pPr>
      <w:r>
        <w:rPr>
          <w:rFonts w:ascii="仿宋" w:hAnsi="仿宋" w:hint="eastAsia"/>
          <w:szCs w:val="32"/>
        </w:rPr>
        <w:t>202</w:t>
      </w:r>
      <w:r w:rsidR="00370B93">
        <w:rPr>
          <w:rFonts w:ascii="仿宋" w:hAnsi="仿宋"/>
          <w:szCs w:val="32"/>
        </w:rPr>
        <w:t>2</w:t>
      </w:r>
      <w:r>
        <w:rPr>
          <w:rFonts w:ascii="仿宋" w:hAnsi="仿宋" w:hint="eastAsia"/>
          <w:szCs w:val="32"/>
        </w:rPr>
        <w:t>年，</w:t>
      </w:r>
      <w:r w:rsidR="00370B93">
        <w:rPr>
          <w:rFonts w:ascii="仿宋" w:hAnsi="仿宋" w:hint="eastAsia"/>
          <w:szCs w:val="32"/>
        </w:rPr>
        <w:t>中国人民大学</w:t>
      </w:r>
      <w:r>
        <w:rPr>
          <w:rFonts w:ascii="仿宋" w:hAnsi="仿宋" w:hint="eastAsia"/>
          <w:szCs w:val="32"/>
        </w:rPr>
        <w:t>教育基金会</w:t>
      </w:r>
      <w:r>
        <w:rPr>
          <w:rFonts w:ascii="仿宋" w:hAnsi="仿宋"/>
          <w:szCs w:val="32"/>
        </w:rPr>
        <w:t>按照有关法律法规及教育基金会关于捐赠资金使用的管理规定，对</w:t>
      </w:r>
      <w:r w:rsidR="00370B93">
        <w:rPr>
          <w:rFonts w:ascii="仿宋" w:hAnsi="仿宋" w:hint="eastAsia"/>
          <w:szCs w:val="32"/>
        </w:rPr>
        <w:t>“兴证全球奖教金”项目六个院系</w:t>
      </w:r>
      <w:r>
        <w:rPr>
          <w:rFonts w:ascii="仿宋" w:hAnsi="仿宋" w:hint="eastAsia"/>
          <w:szCs w:val="32"/>
        </w:rPr>
        <w:t>的项目执行、</w:t>
      </w:r>
      <w:r>
        <w:rPr>
          <w:rFonts w:ascii="仿宋" w:hAnsi="仿宋"/>
          <w:szCs w:val="32"/>
        </w:rPr>
        <w:t>资金使用等环节</w:t>
      </w:r>
      <w:r>
        <w:rPr>
          <w:rFonts w:ascii="仿宋" w:hAnsi="仿宋" w:hint="eastAsia"/>
          <w:szCs w:val="32"/>
        </w:rPr>
        <w:t>规范操作，从制度上对捐赠资金的使用严格把关，确保基金运行的严肃性、规范性，做到专款专用，最大程度地发挥出捐赠资金的价值。</w:t>
      </w:r>
    </w:p>
    <w:bookmarkEnd w:id="3"/>
    <w:bookmarkEnd w:id="4"/>
    <w:bookmarkEnd w:id="5"/>
    <w:bookmarkEnd w:id="6"/>
    <w:bookmarkEnd w:id="7"/>
    <w:bookmarkEnd w:id="8"/>
    <w:bookmarkEnd w:id="9"/>
    <w:bookmarkEnd w:id="10"/>
    <w:bookmarkEnd w:id="11"/>
    <w:p w14:paraId="76A8E852" w14:textId="6B1613B5" w:rsidR="00DD03E9" w:rsidRDefault="00DD03E9" w:rsidP="00DD03E9">
      <w:pPr>
        <w:autoSpaceDE w:val="0"/>
        <w:spacing w:line="600" w:lineRule="auto"/>
        <w:jc w:val="left"/>
        <w:rPr>
          <w:rFonts w:ascii="仿宋" w:hAnsi="仿宋" w:cs="仿宋"/>
          <w:szCs w:val="32"/>
          <w:lang w:bidi="ar"/>
        </w:rPr>
      </w:pPr>
      <w:r>
        <w:rPr>
          <w:rFonts w:ascii="仿宋" w:hAnsi="仿宋" w:cs="仿宋" w:hint="eastAsia"/>
          <w:szCs w:val="32"/>
          <w:lang w:bidi="ar"/>
        </w:rPr>
        <w:t xml:space="preserve"> </w:t>
      </w:r>
      <w:r>
        <w:rPr>
          <w:rFonts w:ascii="仿宋" w:hAnsi="仿宋" w:cs="仿宋"/>
          <w:szCs w:val="32"/>
          <w:lang w:bidi="ar"/>
        </w:rPr>
        <w:t xml:space="preserve">   </w:t>
      </w:r>
      <w:r>
        <w:rPr>
          <w:rFonts w:ascii="仿宋" w:hAnsi="仿宋" w:cs="仿宋" w:hint="eastAsia"/>
          <w:szCs w:val="32"/>
          <w:lang w:bidi="ar"/>
        </w:rPr>
        <w:t>截至2</w:t>
      </w:r>
      <w:r>
        <w:rPr>
          <w:rFonts w:ascii="仿宋" w:hAnsi="仿宋" w:cs="仿宋"/>
          <w:szCs w:val="32"/>
          <w:lang w:bidi="ar"/>
        </w:rPr>
        <w:t>022</w:t>
      </w:r>
      <w:r>
        <w:rPr>
          <w:rFonts w:ascii="仿宋" w:hAnsi="仿宋" w:cs="仿宋" w:hint="eastAsia"/>
          <w:szCs w:val="32"/>
          <w:lang w:bidi="ar"/>
        </w:rPr>
        <w:t>年1</w:t>
      </w:r>
      <w:r>
        <w:rPr>
          <w:rFonts w:ascii="仿宋" w:hAnsi="仿宋" w:cs="仿宋"/>
          <w:szCs w:val="32"/>
          <w:lang w:bidi="ar"/>
        </w:rPr>
        <w:t>2</w:t>
      </w:r>
      <w:r>
        <w:rPr>
          <w:rFonts w:ascii="仿宋" w:hAnsi="仿宋" w:cs="仿宋" w:hint="eastAsia"/>
          <w:szCs w:val="32"/>
          <w:lang w:bidi="ar"/>
        </w:rPr>
        <w:t>月</w:t>
      </w:r>
      <w:r w:rsidR="00890D00">
        <w:rPr>
          <w:rFonts w:ascii="仿宋" w:hAnsi="仿宋" w:cs="仿宋"/>
          <w:szCs w:val="32"/>
          <w:lang w:bidi="ar"/>
        </w:rPr>
        <w:t>31</w:t>
      </w:r>
      <w:r>
        <w:rPr>
          <w:rFonts w:ascii="仿宋" w:hAnsi="仿宋" w:cs="仿宋" w:hint="eastAsia"/>
          <w:szCs w:val="32"/>
          <w:lang w:bidi="ar"/>
        </w:rPr>
        <w:t>日，文学院、国学院、哲学院、</w:t>
      </w:r>
      <w:r>
        <w:rPr>
          <w:rFonts w:ascii="仿宋" w:hAnsi="仿宋" w:cs="仿宋" w:hint="eastAsia"/>
          <w:szCs w:val="32"/>
          <w:lang w:bidi="ar"/>
        </w:rPr>
        <w:lastRenderedPageBreak/>
        <w:t>物理学系和化学系都已完成本院系“兴证全球奖教金”的评选工作，历史学院受疫情的影响，预计2</w:t>
      </w:r>
      <w:r>
        <w:rPr>
          <w:rFonts w:ascii="仿宋" w:hAnsi="仿宋" w:cs="仿宋"/>
          <w:szCs w:val="32"/>
          <w:lang w:bidi="ar"/>
        </w:rPr>
        <w:t>023</w:t>
      </w:r>
      <w:r>
        <w:rPr>
          <w:rFonts w:ascii="仿宋" w:hAnsi="仿宋" w:cs="仿宋" w:hint="eastAsia"/>
          <w:szCs w:val="32"/>
          <w:lang w:bidi="ar"/>
        </w:rPr>
        <w:t>年1月份可以完成2</w:t>
      </w:r>
      <w:r>
        <w:rPr>
          <w:rFonts w:ascii="仿宋" w:hAnsi="仿宋" w:cs="仿宋"/>
          <w:szCs w:val="32"/>
          <w:lang w:bidi="ar"/>
        </w:rPr>
        <w:t>022</w:t>
      </w:r>
      <w:r>
        <w:rPr>
          <w:rFonts w:ascii="仿宋" w:hAnsi="仿宋" w:cs="仿宋" w:hint="eastAsia"/>
          <w:szCs w:val="32"/>
          <w:lang w:bidi="ar"/>
        </w:rPr>
        <w:t>年度“兴证全球奖教金”的评选工作。</w:t>
      </w:r>
    </w:p>
    <w:p w14:paraId="517B46A5" w14:textId="77777777" w:rsidR="00562679" w:rsidRDefault="00562679">
      <w:pPr>
        <w:autoSpaceDE w:val="0"/>
        <w:spacing w:line="600" w:lineRule="auto"/>
        <w:jc w:val="right"/>
        <w:rPr>
          <w:rFonts w:ascii="仿宋" w:hAnsi="仿宋" w:cs="仿宋"/>
          <w:szCs w:val="32"/>
          <w:lang w:bidi="ar"/>
        </w:rPr>
      </w:pPr>
    </w:p>
    <w:p w14:paraId="030FED50" w14:textId="740A7D71" w:rsidR="000E46C2" w:rsidRDefault="00B4681D">
      <w:pPr>
        <w:autoSpaceDE w:val="0"/>
        <w:spacing w:line="600" w:lineRule="auto"/>
        <w:jc w:val="right"/>
        <w:rPr>
          <w:rFonts w:ascii="仿宋" w:hAnsi="仿宋" w:cs="仿宋"/>
          <w:szCs w:val="32"/>
        </w:rPr>
      </w:pPr>
      <w:r>
        <w:rPr>
          <w:rFonts w:ascii="仿宋" w:hAnsi="仿宋" w:cs="仿宋" w:hint="eastAsia"/>
          <w:szCs w:val="32"/>
          <w:lang w:bidi="ar"/>
        </w:rPr>
        <w:t>中国人民大学教育基金会</w:t>
      </w:r>
    </w:p>
    <w:p w14:paraId="150FC3FF" w14:textId="4784A8DC" w:rsidR="000E46C2" w:rsidRDefault="00B4681D">
      <w:pPr>
        <w:autoSpaceDE w:val="0"/>
        <w:spacing w:line="600" w:lineRule="auto"/>
        <w:ind w:firstLineChars="200" w:firstLine="640"/>
        <w:jc w:val="right"/>
        <w:rPr>
          <w:rFonts w:ascii="仿宋" w:hAnsi="仿宋" w:cs="仿宋"/>
          <w:szCs w:val="32"/>
          <w:lang w:bidi="ar"/>
        </w:rPr>
      </w:pPr>
      <w:r>
        <w:rPr>
          <w:rFonts w:ascii="仿宋" w:hAnsi="仿宋" w:cs="仿宋" w:hint="eastAsia"/>
          <w:szCs w:val="32"/>
          <w:lang w:bidi="ar"/>
        </w:rPr>
        <w:t>202</w:t>
      </w:r>
      <w:r w:rsidR="00DB2B12">
        <w:rPr>
          <w:rFonts w:ascii="仿宋" w:hAnsi="仿宋" w:cs="仿宋"/>
          <w:szCs w:val="32"/>
          <w:lang w:bidi="ar"/>
        </w:rPr>
        <w:t>2</w:t>
      </w:r>
      <w:r>
        <w:rPr>
          <w:rFonts w:ascii="仿宋" w:hAnsi="仿宋" w:cs="仿宋" w:hint="eastAsia"/>
          <w:szCs w:val="32"/>
          <w:lang w:bidi="ar"/>
        </w:rPr>
        <w:t>年</w:t>
      </w:r>
      <w:r>
        <w:rPr>
          <w:rFonts w:ascii="仿宋" w:hAnsi="仿宋" w:cs="仿宋" w:hint="eastAsia"/>
          <w:szCs w:val="32"/>
          <w:lang w:bidi="ar"/>
        </w:rPr>
        <w:t>12</w:t>
      </w:r>
      <w:r>
        <w:rPr>
          <w:rFonts w:ascii="仿宋" w:hAnsi="仿宋" w:cs="仿宋" w:hint="eastAsia"/>
          <w:szCs w:val="32"/>
          <w:lang w:bidi="ar"/>
        </w:rPr>
        <w:t>月</w:t>
      </w:r>
      <w:r w:rsidR="00890D00">
        <w:rPr>
          <w:rFonts w:ascii="仿宋" w:hAnsi="仿宋" w:cs="仿宋"/>
          <w:szCs w:val="32"/>
          <w:lang w:bidi="ar"/>
        </w:rPr>
        <w:t>31</w:t>
      </w:r>
      <w:bookmarkStart w:id="12" w:name="_GoBack"/>
      <w:bookmarkEnd w:id="12"/>
      <w:r>
        <w:rPr>
          <w:rFonts w:ascii="仿宋" w:hAnsi="仿宋" w:cs="仿宋" w:hint="eastAsia"/>
          <w:szCs w:val="32"/>
          <w:lang w:bidi="ar"/>
        </w:rPr>
        <w:t>日</w:t>
      </w:r>
    </w:p>
    <w:p w14:paraId="521DBFF5" w14:textId="77777777" w:rsidR="00186403" w:rsidRDefault="00186403" w:rsidP="00186403">
      <w:pPr>
        <w:autoSpaceDE w:val="0"/>
        <w:spacing w:line="600" w:lineRule="auto"/>
        <w:jc w:val="left"/>
        <w:rPr>
          <w:rFonts w:ascii="仿宋" w:hAnsi="仿宋" w:cs="仿宋"/>
          <w:szCs w:val="32"/>
          <w:lang w:bidi="ar"/>
        </w:rPr>
      </w:pPr>
    </w:p>
    <w:p w14:paraId="4E897711" w14:textId="77777777" w:rsidR="000E46C2" w:rsidRDefault="000E46C2">
      <w:pPr>
        <w:rPr>
          <w:rStyle w:val="10"/>
          <w:rFonts w:ascii="仿宋" w:hAnsi="仿宋" w:cs="仿宋"/>
        </w:rPr>
      </w:pPr>
    </w:p>
    <w:sectPr w:rsidR="000E46C2" w:rsidSect="009A706A">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BDA95" w14:textId="77777777" w:rsidR="00B4681D" w:rsidRDefault="00B4681D">
      <w:r>
        <w:separator/>
      </w:r>
    </w:p>
  </w:endnote>
  <w:endnote w:type="continuationSeparator" w:id="0">
    <w:p w14:paraId="756C81CF" w14:textId="77777777" w:rsidR="00B4681D" w:rsidRDefault="00B4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ITI SC LIGHT">
    <w:altName w:val="Arial Unicode MS"/>
    <w:charset w:val="80"/>
    <w:family w:val="auto"/>
    <w:pitch w:val="variable"/>
    <w:sig w:usb0="00000000" w:usb1="0807004A" w:usb2="00000010" w:usb3="00000000" w:csb0="003E0001" w:csb1="00000000"/>
  </w:font>
  <w:font w:name="Calibri Light">
    <w:panose1 w:val="020F0302020204030204"/>
    <w:charset w:val="00"/>
    <w:family w:val="swiss"/>
    <w:pitch w:val="variable"/>
    <w:sig w:usb0="A00002EF" w:usb1="4000207B" w:usb2="00000000" w:usb3="00000000" w:csb0="0000019F" w:csb1="00000000"/>
  </w:font>
  <w:font w:name="AdvOT65f8a23b . I">
    <w:altName w:val="Segoe Print"/>
    <w:charset w:val="00"/>
    <w:family w:val="auto"/>
    <w:pitch w:val="default"/>
  </w:font>
  <w:font w:name="AdvOT46dcae81">
    <w:altName w:val="Segoe Print"/>
    <w:charset w:val="00"/>
    <w:family w:val="auto"/>
    <w:pitch w:val="default"/>
  </w:font>
  <w:font w:name="AdvOT46dcae81 + 22">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Pr>
      <w:id w:val="1835184037"/>
      <w:docPartObj>
        <w:docPartGallery w:val="Page Numbers (Bottom of Page)"/>
        <w:docPartUnique/>
      </w:docPartObj>
    </w:sdtPr>
    <w:sdtEndPr>
      <w:rPr>
        <w:rStyle w:val="af2"/>
      </w:rPr>
    </w:sdtEndPr>
    <w:sdtContent>
      <w:p w14:paraId="670106ED" w14:textId="4611193F" w:rsidR="009A706A" w:rsidRDefault="009A706A" w:rsidP="00D83E70">
        <w:pPr>
          <w:pStyle w:val="a9"/>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3C50134B" w14:textId="77777777" w:rsidR="009A706A" w:rsidRDefault="009A706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Pr>
      <w:id w:val="-2108651108"/>
      <w:docPartObj>
        <w:docPartGallery w:val="Page Numbers (Bottom of Page)"/>
        <w:docPartUnique/>
      </w:docPartObj>
    </w:sdtPr>
    <w:sdtEndPr>
      <w:rPr>
        <w:rStyle w:val="af2"/>
      </w:rPr>
    </w:sdtEndPr>
    <w:sdtContent>
      <w:p w14:paraId="5E3AF2D8" w14:textId="66A610E4" w:rsidR="009A706A" w:rsidRDefault="009A706A" w:rsidP="00D83E70">
        <w:pPr>
          <w:pStyle w:val="a9"/>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separate"/>
        </w:r>
        <w:r w:rsidR="00890D00">
          <w:rPr>
            <w:rStyle w:val="af2"/>
            <w:noProof/>
          </w:rPr>
          <w:t>3</w:t>
        </w:r>
        <w:r>
          <w:rPr>
            <w:rStyle w:val="af2"/>
          </w:rPr>
          <w:fldChar w:fldCharType="end"/>
        </w:r>
      </w:p>
    </w:sdtContent>
  </w:sdt>
  <w:p w14:paraId="2B6063B0" w14:textId="070A60F4" w:rsidR="000E46C2" w:rsidRDefault="000E46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4C8AF" w14:textId="77777777" w:rsidR="00B4681D" w:rsidRDefault="00B4681D">
      <w:r>
        <w:separator/>
      </w:r>
    </w:p>
  </w:footnote>
  <w:footnote w:type="continuationSeparator" w:id="0">
    <w:p w14:paraId="2E9C7CFA" w14:textId="77777777" w:rsidR="00B4681D" w:rsidRDefault="00B46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3B3A3" w14:textId="77777777" w:rsidR="000E46C2" w:rsidRDefault="00B4681D">
    <w:pPr>
      <w:pStyle w:val="aa"/>
    </w:pPr>
    <w:r>
      <w:rPr>
        <w:noProof/>
      </w:rPr>
      <w:drawing>
        <wp:anchor distT="0" distB="0" distL="114300" distR="114300" simplePos="0" relativeHeight="251658240" behindDoc="1" locked="0" layoutInCell="1" allowOverlap="1" wp14:anchorId="3FDED6CC" wp14:editId="62E33603">
          <wp:simplePos x="0" y="0"/>
          <wp:positionH relativeFrom="page">
            <wp:align>center</wp:align>
          </wp:positionH>
          <wp:positionV relativeFrom="page">
            <wp:align>center</wp:align>
          </wp:positionV>
          <wp:extent cx="7379970" cy="10433050"/>
          <wp:effectExtent l="0" t="0" r="11430" b="635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379970" cy="10433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A3B231"/>
    <w:multiLevelType w:val="singleLevel"/>
    <w:tmpl w:val="83A3B231"/>
    <w:lvl w:ilvl="0">
      <w:start w:val="3"/>
      <w:numFmt w:val="chineseCounting"/>
      <w:suff w:val="nothing"/>
      <w:lvlText w:val="%1、"/>
      <w:lvlJc w:val="left"/>
      <w:rPr>
        <w:rFonts w:hint="eastAsia"/>
      </w:rPr>
    </w:lvl>
  </w:abstractNum>
  <w:abstractNum w:abstractNumId="1" w15:restartNumberingAfterBreak="0">
    <w:nsid w:val="CC0E7AFD"/>
    <w:multiLevelType w:val="singleLevel"/>
    <w:tmpl w:val="CC0E7AFD"/>
    <w:lvl w:ilvl="0">
      <w:start w:val="2"/>
      <w:numFmt w:val="chineseCounting"/>
      <w:suff w:val="nothing"/>
      <w:lvlText w:val="（%1）"/>
      <w:lvlJc w:val="left"/>
      <w:rPr>
        <w:rFonts w:hint="eastAsia"/>
      </w:rPr>
    </w:lvl>
  </w:abstractNum>
  <w:abstractNum w:abstractNumId="2" w15:restartNumberingAfterBreak="0">
    <w:nsid w:val="ED437F01"/>
    <w:multiLevelType w:val="singleLevel"/>
    <w:tmpl w:val="ED437F01"/>
    <w:lvl w:ilvl="0">
      <w:start w:val="1"/>
      <w:numFmt w:val="decimal"/>
      <w:suff w:val="nothing"/>
      <w:lvlText w:val="%1、"/>
      <w:lvlJc w:val="left"/>
    </w:lvl>
  </w:abstractNum>
  <w:abstractNum w:abstractNumId="3" w15:restartNumberingAfterBreak="0">
    <w:nsid w:val="EF47A785"/>
    <w:multiLevelType w:val="singleLevel"/>
    <w:tmpl w:val="EF47A785"/>
    <w:lvl w:ilvl="0">
      <w:start w:val="3"/>
      <w:numFmt w:val="decimal"/>
      <w:suff w:val="nothing"/>
      <w:lvlText w:val="%1、"/>
      <w:lvlJc w:val="left"/>
    </w:lvl>
  </w:abstractNum>
  <w:abstractNum w:abstractNumId="4" w15:restartNumberingAfterBreak="0">
    <w:nsid w:val="F088F4CD"/>
    <w:multiLevelType w:val="singleLevel"/>
    <w:tmpl w:val="F088F4CD"/>
    <w:lvl w:ilvl="0">
      <w:start w:val="1"/>
      <w:numFmt w:val="chineseCounting"/>
      <w:suff w:val="nothing"/>
      <w:lvlText w:val="%1、"/>
      <w:lvlJc w:val="left"/>
      <w:rPr>
        <w:rFonts w:hint="eastAsia"/>
      </w:rPr>
    </w:lvl>
  </w:abstractNum>
  <w:abstractNum w:abstractNumId="5" w15:restartNumberingAfterBreak="0">
    <w:nsid w:val="0AA45DCF"/>
    <w:multiLevelType w:val="hybridMultilevel"/>
    <w:tmpl w:val="639235AA"/>
    <w:lvl w:ilvl="0" w:tplc="780AB5F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DDC663E"/>
    <w:multiLevelType w:val="hybridMultilevel"/>
    <w:tmpl w:val="3A6E1D6A"/>
    <w:lvl w:ilvl="0" w:tplc="3CD8B90A">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9524CD"/>
    <w:multiLevelType w:val="multilevel"/>
    <w:tmpl w:val="249524C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587662FC"/>
    <w:multiLevelType w:val="hybridMultilevel"/>
    <w:tmpl w:val="6EF8A740"/>
    <w:lvl w:ilvl="0" w:tplc="644ACF2C">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FB9E470"/>
    <w:multiLevelType w:val="singleLevel"/>
    <w:tmpl w:val="5FB9E470"/>
    <w:lvl w:ilvl="0">
      <w:start w:val="1"/>
      <w:numFmt w:val="chineseCounting"/>
      <w:suff w:val="nothing"/>
      <w:lvlText w:val="（%1）"/>
      <w:lvlJc w:val="left"/>
      <w:rPr>
        <w:rFonts w:hint="eastAsia"/>
      </w:rPr>
    </w:lvl>
  </w:abstractNum>
  <w:abstractNum w:abstractNumId="10" w15:restartNumberingAfterBreak="0">
    <w:nsid w:val="63D65D32"/>
    <w:multiLevelType w:val="multilevel"/>
    <w:tmpl w:val="63D65D32"/>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7D4217CA"/>
    <w:multiLevelType w:val="multilevel"/>
    <w:tmpl w:val="7D4217CA"/>
    <w:lvl w:ilvl="0">
      <w:start w:val="1"/>
      <w:numFmt w:val="japaneseCounting"/>
      <w:lvlText w:val="%1、"/>
      <w:lvlJc w:val="left"/>
      <w:pPr>
        <w:ind w:left="720" w:hanging="720"/>
      </w:pPr>
      <w:rPr>
        <w:rFonts w:hint="eastAsia"/>
      </w:rPr>
    </w:lvl>
    <w:lvl w:ilvl="1">
      <w:start w:val="1"/>
      <w:numFmt w:val="japaneseCounting"/>
      <w:lvlText w:val="%2."/>
      <w:lvlJc w:val="left"/>
      <w:pPr>
        <w:ind w:left="880" w:hanging="40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2"/>
  </w:num>
  <w:num w:numId="3">
    <w:abstractNumId w:val="11"/>
  </w:num>
  <w:num w:numId="4">
    <w:abstractNumId w:val="10"/>
  </w:num>
  <w:num w:numId="5">
    <w:abstractNumId w:val="7"/>
  </w:num>
  <w:num w:numId="6">
    <w:abstractNumId w:val="0"/>
  </w:num>
  <w:num w:numId="7">
    <w:abstractNumId w:val="1"/>
  </w:num>
  <w:num w:numId="8">
    <w:abstractNumId w:val="9"/>
  </w:num>
  <w:num w:numId="9">
    <w:abstractNumId w:val="4"/>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C59E7"/>
    <w:rsid w:val="00005710"/>
    <w:rsid w:val="000064CB"/>
    <w:rsid w:val="000354E9"/>
    <w:rsid w:val="00065177"/>
    <w:rsid w:val="00065A12"/>
    <w:rsid w:val="00073049"/>
    <w:rsid w:val="0008273E"/>
    <w:rsid w:val="000A2A33"/>
    <w:rsid w:val="000E46C2"/>
    <w:rsid w:val="00123E1A"/>
    <w:rsid w:val="00124059"/>
    <w:rsid w:val="00133287"/>
    <w:rsid w:val="00133E6B"/>
    <w:rsid w:val="00186403"/>
    <w:rsid w:val="00193D5D"/>
    <w:rsid w:val="001A7EC5"/>
    <w:rsid w:val="001C1AE2"/>
    <w:rsid w:val="001C1C18"/>
    <w:rsid w:val="001C292C"/>
    <w:rsid w:val="001D67E7"/>
    <w:rsid w:val="001E1CB7"/>
    <w:rsid w:val="002242B1"/>
    <w:rsid w:val="00226999"/>
    <w:rsid w:val="00226EC2"/>
    <w:rsid w:val="00234B64"/>
    <w:rsid w:val="00252D20"/>
    <w:rsid w:val="00295158"/>
    <w:rsid w:val="00296634"/>
    <w:rsid w:val="002A2815"/>
    <w:rsid w:val="002B4EE0"/>
    <w:rsid w:val="002B65FA"/>
    <w:rsid w:val="002C30B4"/>
    <w:rsid w:val="002C4D18"/>
    <w:rsid w:val="002D4AF0"/>
    <w:rsid w:val="002D6C85"/>
    <w:rsid w:val="002D6EEF"/>
    <w:rsid w:val="002E1D4C"/>
    <w:rsid w:val="00304A94"/>
    <w:rsid w:val="0030669F"/>
    <w:rsid w:val="00311B9E"/>
    <w:rsid w:val="003151DA"/>
    <w:rsid w:val="00321E32"/>
    <w:rsid w:val="00330955"/>
    <w:rsid w:val="00342143"/>
    <w:rsid w:val="0034555C"/>
    <w:rsid w:val="00350925"/>
    <w:rsid w:val="0035293E"/>
    <w:rsid w:val="0035328B"/>
    <w:rsid w:val="0035644B"/>
    <w:rsid w:val="00367A54"/>
    <w:rsid w:val="00370B93"/>
    <w:rsid w:val="003726B6"/>
    <w:rsid w:val="00383C91"/>
    <w:rsid w:val="003A2067"/>
    <w:rsid w:val="003B4618"/>
    <w:rsid w:val="003C4C19"/>
    <w:rsid w:val="003C53C8"/>
    <w:rsid w:val="003D15E9"/>
    <w:rsid w:val="003D1D14"/>
    <w:rsid w:val="003F3EAB"/>
    <w:rsid w:val="00400E45"/>
    <w:rsid w:val="00407BF4"/>
    <w:rsid w:val="004207E5"/>
    <w:rsid w:val="004339E9"/>
    <w:rsid w:val="00454C6C"/>
    <w:rsid w:val="004662A2"/>
    <w:rsid w:val="00470508"/>
    <w:rsid w:val="004809B5"/>
    <w:rsid w:val="004824EA"/>
    <w:rsid w:val="00487413"/>
    <w:rsid w:val="004A2F57"/>
    <w:rsid w:val="004A4EAC"/>
    <w:rsid w:val="004B226F"/>
    <w:rsid w:val="004B3D88"/>
    <w:rsid w:val="004B7204"/>
    <w:rsid w:val="004D1CAA"/>
    <w:rsid w:val="004D2319"/>
    <w:rsid w:val="004D393B"/>
    <w:rsid w:val="004E757B"/>
    <w:rsid w:val="004F4504"/>
    <w:rsid w:val="00522EF5"/>
    <w:rsid w:val="00534174"/>
    <w:rsid w:val="005568FC"/>
    <w:rsid w:val="00557CB2"/>
    <w:rsid w:val="00562679"/>
    <w:rsid w:val="00564E30"/>
    <w:rsid w:val="005703A7"/>
    <w:rsid w:val="005744A5"/>
    <w:rsid w:val="00581EED"/>
    <w:rsid w:val="005C7B8D"/>
    <w:rsid w:val="005E2BBD"/>
    <w:rsid w:val="005F128A"/>
    <w:rsid w:val="005F3129"/>
    <w:rsid w:val="005F7186"/>
    <w:rsid w:val="0060541C"/>
    <w:rsid w:val="006067DA"/>
    <w:rsid w:val="00613696"/>
    <w:rsid w:val="00614CF8"/>
    <w:rsid w:val="00626E5E"/>
    <w:rsid w:val="006675DD"/>
    <w:rsid w:val="006771C2"/>
    <w:rsid w:val="00685372"/>
    <w:rsid w:val="006B3BC0"/>
    <w:rsid w:val="006C654B"/>
    <w:rsid w:val="006C7529"/>
    <w:rsid w:val="006F25E6"/>
    <w:rsid w:val="00714ED4"/>
    <w:rsid w:val="007169D2"/>
    <w:rsid w:val="0073787E"/>
    <w:rsid w:val="007651F9"/>
    <w:rsid w:val="00791252"/>
    <w:rsid w:val="007C1896"/>
    <w:rsid w:val="007C445F"/>
    <w:rsid w:val="007F701E"/>
    <w:rsid w:val="00800F9A"/>
    <w:rsid w:val="00830BA4"/>
    <w:rsid w:val="008458DA"/>
    <w:rsid w:val="008557E7"/>
    <w:rsid w:val="00857BCA"/>
    <w:rsid w:val="00870620"/>
    <w:rsid w:val="00870679"/>
    <w:rsid w:val="00872ED4"/>
    <w:rsid w:val="00890D00"/>
    <w:rsid w:val="008B65B9"/>
    <w:rsid w:val="008D2A80"/>
    <w:rsid w:val="0091229B"/>
    <w:rsid w:val="0091233A"/>
    <w:rsid w:val="009328C7"/>
    <w:rsid w:val="00934422"/>
    <w:rsid w:val="00944B9A"/>
    <w:rsid w:val="00945165"/>
    <w:rsid w:val="0094695D"/>
    <w:rsid w:val="0097019D"/>
    <w:rsid w:val="009A180C"/>
    <w:rsid w:val="009A22A0"/>
    <w:rsid w:val="009A706A"/>
    <w:rsid w:val="009C41A9"/>
    <w:rsid w:val="009C7736"/>
    <w:rsid w:val="009E4524"/>
    <w:rsid w:val="009F640E"/>
    <w:rsid w:val="00A029C0"/>
    <w:rsid w:val="00A12080"/>
    <w:rsid w:val="00A16A5D"/>
    <w:rsid w:val="00A206BC"/>
    <w:rsid w:val="00A23E0F"/>
    <w:rsid w:val="00A278B5"/>
    <w:rsid w:val="00A4330F"/>
    <w:rsid w:val="00A6106C"/>
    <w:rsid w:val="00A63189"/>
    <w:rsid w:val="00A72DDD"/>
    <w:rsid w:val="00A7341E"/>
    <w:rsid w:val="00A75409"/>
    <w:rsid w:val="00AA5847"/>
    <w:rsid w:val="00AB39B9"/>
    <w:rsid w:val="00AB62D6"/>
    <w:rsid w:val="00AC64AC"/>
    <w:rsid w:val="00AE0399"/>
    <w:rsid w:val="00B17CB8"/>
    <w:rsid w:val="00B40214"/>
    <w:rsid w:val="00B419E8"/>
    <w:rsid w:val="00B42627"/>
    <w:rsid w:val="00B4681D"/>
    <w:rsid w:val="00B55BD2"/>
    <w:rsid w:val="00B77D57"/>
    <w:rsid w:val="00B96F4A"/>
    <w:rsid w:val="00BA57E3"/>
    <w:rsid w:val="00BB4CB6"/>
    <w:rsid w:val="00BC5D1A"/>
    <w:rsid w:val="00BD3AA1"/>
    <w:rsid w:val="00BE2405"/>
    <w:rsid w:val="00BF77A4"/>
    <w:rsid w:val="00C20302"/>
    <w:rsid w:val="00C32D76"/>
    <w:rsid w:val="00C36FF0"/>
    <w:rsid w:val="00C42F65"/>
    <w:rsid w:val="00C470A6"/>
    <w:rsid w:val="00C5611B"/>
    <w:rsid w:val="00C617C3"/>
    <w:rsid w:val="00CA6ADA"/>
    <w:rsid w:val="00CD50C4"/>
    <w:rsid w:val="00CF026E"/>
    <w:rsid w:val="00D11C75"/>
    <w:rsid w:val="00DA03C6"/>
    <w:rsid w:val="00DA0D8C"/>
    <w:rsid w:val="00DA1479"/>
    <w:rsid w:val="00DA5FD7"/>
    <w:rsid w:val="00DB2B12"/>
    <w:rsid w:val="00DD03E9"/>
    <w:rsid w:val="00DD10B4"/>
    <w:rsid w:val="00DD1423"/>
    <w:rsid w:val="00DD18C7"/>
    <w:rsid w:val="00DD6817"/>
    <w:rsid w:val="00DE334F"/>
    <w:rsid w:val="00E26351"/>
    <w:rsid w:val="00E411E6"/>
    <w:rsid w:val="00E67680"/>
    <w:rsid w:val="00E77FAF"/>
    <w:rsid w:val="00E92D7C"/>
    <w:rsid w:val="00EB6648"/>
    <w:rsid w:val="00ED4FF1"/>
    <w:rsid w:val="00EE1B3B"/>
    <w:rsid w:val="00EE68A2"/>
    <w:rsid w:val="00EF240B"/>
    <w:rsid w:val="00F06FE6"/>
    <w:rsid w:val="00F10691"/>
    <w:rsid w:val="00F16B28"/>
    <w:rsid w:val="00F229E7"/>
    <w:rsid w:val="00F34E25"/>
    <w:rsid w:val="00F448C9"/>
    <w:rsid w:val="00F50D90"/>
    <w:rsid w:val="00F8066D"/>
    <w:rsid w:val="00FA166E"/>
    <w:rsid w:val="00FA5B31"/>
    <w:rsid w:val="00FB09B7"/>
    <w:rsid w:val="00FE750D"/>
    <w:rsid w:val="043D1EFD"/>
    <w:rsid w:val="04E07D2F"/>
    <w:rsid w:val="06960AA6"/>
    <w:rsid w:val="08CF2378"/>
    <w:rsid w:val="09924798"/>
    <w:rsid w:val="09BE467D"/>
    <w:rsid w:val="0DAF6D9B"/>
    <w:rsid w:val="0F96433B"/>
    <w:rsid w:val="0F9A1354"/>
    <w:rsid w:val="12E27E30"/>
    <w:rsid w:val="142A6D36"/>
    <w:rsid w:val="14386238"/>
    <w:rsid w:val="144E4DBB"/>
    <w:rsid w:val="14DB7370"/>
    <w:rsid w:val="15610238"/>
    <w:rsid w:val="15D71DEE"/>
    <w:rsid w:val="162C3383"/>
    <w:rsid w:val="168C50CF"/>
    <w:rsid w:val="18CE577C"/>
    <w:rsid w:val="19EC2F9A"/>
    <w:rsid w:val="1A190B71"/>
    <w:rsid w:val="1B32223D"/>
    <w:rsid w:val="1E965C2A"/>
    <w:rsid w:val="1F8F4782"/>
    <w:rsid w:val="1FC94807"/>
    <w:rsid w:val="239A7798"/>
    <w:rsid w:val="24273C82"/>
    <w:rsid w:val="249C59E7"/>
    <w:rsid w:val="25064681"/>
    <w:rsid w:val="260D740F"/>
    <w:rsid w:val="26362EB5"/>
    <w:rsid w:val="276A27AD"/>
    <w:rsid w:val="289148CA"/>
    <w:rsid w:val="28E52382"/>
    <w:rsid w:val="2CD40068"/>
    <w:rsid w:val="2D7C2BB8"/>
    <w:rsid w:val="2DEF6F99"/>
    <w:rsid w:val="2EC03CB2"/>
    <w:rsid w:val="30A767F6"/>
    <w:rsid w:val="30DF6862"/>
    <w:rsid w:val="31004013"/>
    <w:rsid w:val="32600253"/>
    <w:rsid w:val="33405657"/>
    <w:rsid w:val="34862682"/>
    <w:rsid w:val="34E160E5"/>
    <w:rsid w:val="36E21DB2"/>
    <w:rsid w:val="3868265C"/>
    <w:rsid w:val="389708FF"/>
    <w:rsid w:val="39C56C62"/>
    <w:rsid w:val="3A8A0CDE"/>
    <w:rsid w:val="3C903948"/>
    <w:rsid w:val="3D57313F"/>
    <w:rsid w:val="3D5D0753"/>
    <w:rsid w:val="42B2493D"/>
    <w:rsid w:val="435F0CA9"/>
    <w:rsid w:val="43B51C05"/>
    <w:rsid w:val="44CE6E4A"/>
    <w:rsid w:val="453A3396"/>
    <w:rsid w:val="45401BE0"/>
    <w:rsid w:val="4564053B"/>
    <w:rsid w:val="45A100BA"/>
    <w:rsid w:val="45E80B33"/>
    <w:rsid w:val="485F006B"/>
    <w:rsid w:val="4C4847F6"/>
    <w:rsid w:val="4D5A3D78"/>
    <w:rsid w:val="4FF92BD4"/>
    <w:rsid w:val="50C81E8A"/>
    <w:rsid w:val="51477D83"/>
    <w:rsid w:val="52662D0B"/>
    <w:rsid w:val="53A53DD4"/>
    <w:rsid w:val="55971A15"/>
    <w:rsid w:val="565635CD"/>
    <w:rsid w:val="565770AB"/>
    <w:rsid w:val="56D974C9"/>
    <w:rsid w:val="59963A8F"/>
    <w:rsid w:val="5A5757E5"/>
    <w:rsid w:val="5C4B2935"/>
    <w:rsid w:val="5CC9707B"/>
    <w:rsid w:val="60A7567C"/>
    <w:rsid w:val="634612B3"/>
    <w:rsid w:val="644A0D03"/>
    <w:rsid w:val="669523EB"/>
    <w:rsid w:val="689D4BB5"/>
    <w:rsid w:val="69087216"/>
    <w:rsid w:val="690C779D"/>
    <w:rsid w:val="6A3A0C45"/>
    <w:rsid w:val="6B905A67"/>
    <w:rsid w:val="6CA10D50"/>
    <w:rsid w:val="6CB34144"/>
    <w:rsid w:val="6CDA1029"/>
    <w:rsid w:val="6D7449E3"/>
    <w:rsid w:val="6F8109A4"/>
    <w:rsid w:val="70DD673F"/>
    <w:rsid w:val="70E612CF"/>
    <w:rsid w:val="70F0386D"/>
    <w:rsid w:val="720E2FB7"/>
    <w:rsid w:val="724B7602"/>
    <w:rsid w:val="72BA19AE"/>
    <w:rsid w:val="739E6775"/>
    <w:rsid w:val="73CD0296"/>
    <w:rsid w:val="75E26FF0"/>
    <w:rsid w:val="773868EF"/>
    <w:rsid w:val="787F2827"/>
    <w:rsid w:val="78D8649C"/>
    <w:rsid w:val="7BBE03F7"/>
    <w:rsid w:val="7BEF27BF"/>
    <w:rsid w:val="7E2D1D0A"/>
    <w:rsid w:val="7EA5773E"/>
    <w:rsid w:val="7EAB6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9E33BE8"/>
  <w15:docId w15:val="{D8C02EF8-D7CB-4649-AD53-E879323A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qFormat="1"/>
    <w:lsdException w:name="footer" w:qFormat="1"/>
    <w:lsdException w:name="caption" w:semiHidden="1" w:unhideWhenUsed="1" w:qFormat="1"/>
    <w:lsdException w:name="Title" w:uiPriority="10" w:qFormat="1"/>
    <w:lsdException w:name="Closing" w:uiPriority="99" w:unhideWhenUsed="1" w:qFormat="1"/>
    <w:lsdException w:name="Default Paragraph Font" w:semiHidden="1" w:uiPriority="1" w:unhideWhenUsed="1"/>
    <w:lsdException w:name="Subtitle" w:qFormat="1"/>
    <w:lsdException w:name="Salutation" w:uiPriority="99" w:unhideWhenUsed="1" w:qFormat="1"/>
    <w:lsdException w:name="Hyperlink" w:uiPriority="99"/>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 w:hAnsi="Times New Roman" w:cs="Times New Roman"/>
      <w:kern w:val="2"/>
      <w:sz w:val="32"/>
      <w:szCs w:val="22"/>
    </w:rPr>
  </w:style>
  <w:style w:type="paragraph" w:styleId="1">
    <w:name w:val="heading 1"/>
    <w:basedOn w:val="a"/>
    <w:next w:val="a"/>
    <w:link w:val="10"/>
    <w:qFormat/>
    <w:pPr>
      <w:keepNext/>
      <w:keepLines/>
      <w:spacing w:line="360" w:lineRule="auto"/>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Pr>
      <w:rFonts w:ascii="HEITI SC LIGHT" w:eastAsia="HEITI SC LIGHT"/>
      <w:sz w:val="24"/>
      <w:szCs w:val="24"/>
    </w:rPr>
  </w:style>
  <w:style w:type="paragraph" w:styleId="a5">
    <w:name w:val="Salutation"/>
    <w:basedOn w:val="a"/>
    <w:next w:val="a"/>
    <w:uiPriority w:val="99"/>
    <w:unhideWhenUsed/>
    <w:qFormat/>
    <w:rPr>
      <w:rFonts w:asciiTheme="minorEastAsia" w:hAnsiTheme="minorEastAsia"/>
      <w:sz w:val="30"/>
      <w:szCs w:val="30"/>
    </w:rPr>
  </w:style>
  <w:style w:type="paragraph" w:styleId="a6">
    <w:name w:val="Closing"/>
    <w:basedOn w:val="a"/>
    <w:uiPriority w:val="99"/>
    <w:unhideWhenUsed/>
    <w:qFormat/>
    <w:pPr>
      <w:ind w:leftChars="2100" w:left="100"/>
    </w:pPr>
    <w:rPr>
      <w:rFonts w:asciiTheme="minorEastAsia" w:hAnsiTheme="minorEastAsia"/>
      <w:sz w:val="30"/>
      <w:szCs w:val="30"/>
    </w:rPr>
  </w:style>
  <w:style w:type="paragraph" w:styleId="a7">
    <w:name w:val="Balloon Text"/>
    <w:basedOn w:val="a"/>
    <w:link w:val="a8"/>
    <w:qFormat/>
    <w:rPr>
      <w:rFonts w:ascii="HEITI SC LIGHT" w:eastAsia="HEITI SC LIGHT"/>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uiPriority w:val="99"/>
    <w:unhideWhenUsed/>
    <w:qFormat/>
    <w:pPr>
      <w:widowControl/>
      <w:spacing w:after="135"/>
      <w:jc w:val="left"/>
    </w:pPr>
    <w:rPr>
      <w:rFonts w:ascii="宋体" w:eastAsia="宋体" w:hAnsi="宋体" w:cs="宋体"/>
      <w:kern w:val="0"/>
      <w:sz w:val="24"/>
      <w:szCs w:val="24"/>
    </w:rPr>
  </w:style>
  <w:style w:type="paragraph" w:styleId="ac">
    <w:name w:val="Title"/>
    <w:basedOn w:val="a"/>
    <w:next w:val="a"/>
    <w:uiPriority w:val="10"/>
    <w:qFormat/>
    <w:pPr>
      <w:spacing w:before="240" w:after="60"/>
      <w:jc w:val="center"/>
      <w:outlineLvl w:val="0"/>
    </w:pPr>
    <w:rPr>
      <w:rFonts w:asciiTheme="majorHAnsi" w:eastAsia="宋体" w:hAnsiTheme="majorHAnsi" w:cstheme="majorBidi"/>
      <w:b/>
      <w:bCs/>
      <w:szCs w:val="32"/>
    </w:rPr>
  </w:style>
  <w:style w:type="table" w:styleId="a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paragraph" w:styleId="af">
    <w:name w:val="List Paragraph"/>
    <w:basedOn w:val="a"/>
    <w:uiPriority w:val="34"/>
    <w:qFormat/>
    <w:pPr>
      <w:ind w:firstLineChars="200" w:firstLine="420"/>
    </w:pPr>
  </w:style>
  <w:style w:type="character" w:customStyle="1" w:styleId="apple-converted-space">
    <w:name w:val="apple-converted-space"/>
    <w:basedOn w:val="a0"/>
    <w:qFormat/>
  </w:style>
  <w:style w:type="character" w:customStyle="1" w:styleId="fontstyle01">
    <w:name w:val="fontstyle01"/>
    <w:basedOn w:val="a0"/>
    <w:qFormat/>
    <w:rPr>
      <w:rFonts w:ascii="AdvOT65f8a23b . I" w:eastAsia="AdvOT65f8a23b . I" w:hAnsi="AdvOT65f8a23b . I" w:cs="AdvOT65f8a23b . I"/>
      <w:color w:val="1A4CA0"/>
      <w:sz w:val="14"/>
      <w:szCs w:val="14"/>
    </w:rPr>
  </w:style>
  <w:style w:type="character" w:customStyle="1" w:styleId="fontstyle21">
    <w:name w:val="fontstyle21"/>
    <w:basedOn w:val="a0"/>
    <w:qFormat/>
    <w:rPr>
      <w:rFonts w:ascii="AdvOT46dcae81" w:eastAsia="AdvOT46dcae81" w:hAnsi="AdvOT46dcae81" w:cs="AdvOT46dcae81"/>
      <w:color w:val="1A4CA0"/>
      <w:sz w:val="14"/>
      <w:szCs w:val="14"/>
    </w:rPr>
  </w:style>
  <w:style w:type="character" w:customStyle="1" w:styleId="fontstyle31">
    <w:name w:val="fontstyle31"/>
    <w:basedOn w:val="a0"/>
    <w:qFormat/>
    <w:rPr>
      <w:rFonts w:ascii="AdvOT46dcae81 + 22" w:eastAsia="AdvOT46dcae81 + 22" w:hAnsi="AdvOT46dcae81 + 22" w:cs="AdvOT46dcae81 + 22"/>
      <w:color w:val="1A4CA0"/>
      <w:sz w:val="14"/>
      <w:szCs w:val="14"/>
    </w:rPr>
  </w:style>
  <w:style w:type="character" w:customStyle="1" w:styleId="10">
    <w:name w:val="标题 1 字符"/>
    <w:link w:val="1"/>
    <w:qFormat/>
    <w:rPr>
      <w:b/>
      <w:bCs/>
      <w:kern w:val="44"/>
      <w:szCs w:val="44"/>
    </w:rPr>
  </w:style>
  <w:style w:type="paragraph" w:customStyle="1" w:styleId="WPSOffice1">
    <w:name w:val="WPSOffice手动目录 1"/>
    <w:qFormat/>
  </w:style>
  <w:style w:type="character" w:customStyle="1" w:styleId="a4">
    <w:name w:val="文档结构图 字符"/>
    <w:basedOn w:val="a0"/>
    <w:link w:val="a3"/>
    <w:qFormat/>
    <w:rPr>
      <w:rFonts w:ascii="HEITI SC LIGHT" w:eastAsia="HEITI SC LIGHT" w:hAnsi="Times New Roman" w:cs="Times New Roman"/>
      <w:kern w:val="2"/>
      <w:sz w:val="24"/>
      <w:szCs w:val="24"/>
    </w:rPr>
  </w:style>
  <w:style w:type="character" w:customStyle="1" w:styleId="a8">
    <w:name w:val="批注框文本 字符"/>
    <w:basedOn w:val="a0"/>
    <w:link w:val="a7"/>
    <w:qFormat/>
    <w:rPr>
      <w:rFonts w:ascii="HEITI SC LIGHT" w:eastAsia="HEITI SC LIGHT" w:hAnsi="Times New Roman" w:cs="Times New Roman"/>
      <w:kern w:val="2"/>
      <w:sz w:val="18"/>
      <w:szCs w:val="18"/>
    </w:rPr>
  </w:style>
  <w:style w:type="paragraph" w:styleId="af0">
    <w:name w:val="Date"/>
    <w:basedOn w:val="a"/>
    <w:next w:val="a"/>
    <w:link w:val="af1"/>
    <w:rsid w:val="00DB2B12"/>
    <w:pPr>
      <w:ind w:leftChars="2500" w:left="100"/>
    </w:pPr>
  </w:style>
  <w:style w:type="character" w:customStyle="1" w:styleId="af1">
    <w:name w:val="日期 字符"/>
    <w:basedOn w:val="a0"/>
    <w:link w:val="af0"/>
    <w:rsid w:val="00DB2B12"/>
    <w:rPr>
      <w:rFonts w:ascii="Times New Roman" w:eastAsia="仿宋" w:hAnsi="Times New Roman" w:cs="Times New Roman"/>
      <w:kern w:val="2"/>
      <w:sz w:val="32"/>
      <w:szCs w:val="22"/>
    </w:rPr>
  </w:style>
  <w:style w:type="character" w:styleId="af2">
    <w:name w:val="page number"/>
    <w:basedOn w:val="a0"/>
    <w:rsid w:val="009A706A"/>
  </w:style>
  <w:style w:type="paragraph" w:styleId="TOC">
    <w:name w:val="TOC Heading"/>
    <w:basedOn w:val="1"/>
    <w:next w:val="a"/>
    <w:uiPriority w:val="39"/>
    <w:unhideWhenUsed/>
    <w:qFormat/>
    <w:rsid w:val="009A706A"/>
    <w:pPr>
      <w:widowControl/>
      <w:spacing w:before="48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1">
    <w:name w:val="toc 1"/>
    <w:basedOn w:val="a"/>
    <w:next w:val="a"/>
    <w:autoRedefine/>
    <w:uiPriority w:val="39"/>
    <w:rsid w:val="009A706A"/>
    <w:pPr>
      <w:spacing w:before="120" w:after="120"/>
      <w:jc w:val="left"/>
    </w:pPr>
    <w:rPr>
      <w:rFonts w:asciiTheme="minorHAnsi" w:hAnsiTheme="minorHAnsi" w:cstheme="minorHAnsi"/>
      <w:b/>
      <w:bCs/>
      <w:caps/>
      <w:sz w:val="20"/>
      <w:szCs w:val="20"/>
    </w:rPr>
  </w:style>
  <w:style w:type="paragraph" w:styleId="2">
    <w:name w:val="toc 2"/>
    <w:basedOn w:val="a"/>
    <w:next w:val="a"/>
    <w:autoRedefine/>
    <w:uiPriority w:val="39"/>
    <w:rsid w:val="009A706A"/>
    <w:pPr>
      <w:ind w:left="320"/>
      <w:jc w:val="left"/>
    </w:pPr>
    <w:rPr>
      <w:rFonts w:asciiTheme="minorHAnsi" w:hAnsiTheme="minorHAnsi" w:cstheme="minorHAnsi"/>
      <w:smallCaps/>
      <w:sz w:val="20"/>
      <w:szCs w:val="20"/>
    </w:rPr>
  </w:style>
  <w:style w:type="paragraph" w:styleId="3">
    <w:name w:val="toc 3"/>
    <w:basedOn w:val="a"/>
    <w:next w:val="a"/>
    <w:autoRedefine/>
    <w:rsid w:val="009A706A"/>
    <w:pPr>
      <w:ind w:left="640"/>
      <w:jc w:val="left"/>
    </w:pPr>
    <w:rPr>
      <w:rFonts w:asciiTheme="minorHAnsi" w:hAnsiTheme="minorHAnsi" w:cstheme="minorHAnsi"/>
      <w:i/>
      <w:iCs/>
      <w:sz w:val="20"/>
      <w:szCs w:val="20"/>
    </w:rPr>
  </w:style>
  <w:style w:type="paragraph" w:styleId="4">
    <w:name w:val="toc 4"/>
    <w:basedOn w:val="a"/>
    <w:next w:val="a"/>
    <w:autoRedefine/>
    <w:rsid w:val="009A706A"/>
    <w:pPr>
      <w:ind w:left="960"/>
      <w:jc w:val="left"/>
    </w:pPr>
    <w:rPr>
      <w:rFonts w:asciiTheme="minorHAnsi" w:hAnsiTheme="minorHAnsi" w:cstheme="minorHAnsi"/>
      <w:sz w:val="18"/>
      <w:szCs w:val="18"/>
    </w:rPr>
  </w:style>
  <w:style w:type="paragraph" w:styleId="5">
    <w:name w:val="toc 5"/>
    <w:basedOn w:val="a"/>
    <w:next w:val="a"/>
    <w:autoRedefine/>
    <w:rsid w:val="009A706A"/>
    <w:pPr>
      <w:ind w:left="1280"/>
      <w:jc w:val="left"/>
    </w:pPr>
    <w:rPr>
      <w:rFonts w:asciiTheme="minorHAnsi" w:hAnsiTheme="minorHAnsi" w:cstheme="minorHAnsi"/>
      <w:sz w:val="18"/>
      <w:szCs w:val="18"/>
    </w:rPr>
  </w:style>
  <w:style w:type="paragraph" w:styleId="6">
    <w:name w:val="toc 6"/>
    <w:basedOn w:val="a"/>
    <w:next w:val="a"/>
    <w:autoRedefine/>
    <w:rsid w:val="009A706A"/>
    <w:pPr>
      <w:ind w:left="1600"/>
      <w:jc w:val="left"/>
    </w:pPr>
    <w:rPr>
      <w:rFonts w:asciiTheme="minorHAnsi" w:hAnsiTheme="minorHAnsi" w:cstheme="minorHAnsi"/>
      <w:sz w:val="18"/>
      <w:szCs w:val="18"/>
    </w:rPr>
  </w:style>
  <w:style w:type="paragraph" w:styleId="7">
    <w:name w:val="toc 7"/>
    <w:basedOn w:val="a"/>
    <w:next w:val="a"/>
    <w:autoRedefine/>
    <w:rsid w:val="009A706A"/>
    <w:pPr>
      <w:ind w:left="1920"/>
      <w:jc w:val="left"/>
    </w:pPr>
    <w:rPr>
      <w:rFonts w:asciiTheme="minorHAnsi" w:hAnsiTheme="minorHAnsi" w:cstheme="minorHAnsi"/>
      <w:sz w:val="18"/>
      <w:szCs w:val="18"/>
    </w:rPr>
  </w:style>
  <w:style w:type="paragraph" w:styleId="8">
    <w:name w:val="toc 8"/>
    <w:basedOn w:val="a"/>
    <w:next w:val="a"/>
    <w:autoRedefine/>
    <w:rsid w:val="009A706A"/>
    <w:pPr>
      <w:ind w:left="2240"/>
      <w:jc w:val="left"/>
    </w:pPr>
    <w:rPr>
      <w:rFonts w:asciiTheme="minorHAnsi" w:hAnsiTheme="minorHAnsi" w:cstheme="minorHAnsi"/>
      <w:sz w:val="18"/>
      <w:szCs w:val="18"/>
    </w:rPr>
  </w:style>
  <w:style w:type="paragraph" w:styleId="9">
    <w:name w:val="toc 9"/>
    <w:basedOn w:val="a"/>
    <w:next w:val="a"/>
    <w:autoRedefine/>
    <w:rsid w:val="009A706A"/>
    <w:pPr>
      <w:ind w:left="2560"/>
      <w:jc w:val="left"/>
    </w:pPr>
    <w:rPr>
      <w:rFonts w:asciiTheme="minorHAnsi" w:hAnsiTheme="minorHAnsi" w:cstheme="minorHAnsi"/>
      <w:sz w:val="18"/>
      <w:szCs w:val="18"/>
    </w:rPr>
  </w:style>
  <w:style w:type="character" w:styleId="af3">
    <w:name w:val="Hyperlink"/>
    <w:basedOn w:val="a0"/>
    <w:uiPriority w:val="99"/>
    <w:unhideWhenUsed/>
    <w:rsid w:val="009A70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550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FA8DF5-CCC8-4581-B77E-9ED385CD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Ｊｉā ~Ｌｅ</dc:creator>
  <cp:lastModifiedBy>User</cp:lastModifiedBy>
  <cp:revision>13</cp:revision>
  <cp:lastPrinted>2022-12-22T07:51:00Z</cp:lastPrinted>
  <dcterms:created xsi:type="dcterms:W3CDTF">2022-12-22T07:51:00Z</dcterms:created>
  <dcterms:modified xsi:type="dcterms:W3CDTF">2023-05-31T07:03:00Z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91CB64CE36FF4EBCA9D40E65DB6FE866</vt:lpwstr>
  </property>
</Properties>
</file>